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C7768" w14:textId="116AA22F" w:rsidR="00786BDB" w:rsidRDefault="00786BDB" w:rsidP="001E7550">
      <w:pPr>
        <w:spacing w:after="0" w:line="240" w:lineRule="auto"/>
        <w:ind w:left="2832" w:firstLine="708"/>
        <w:rPr>
          <w:rFonts w:ascii="Garamond" w:hAnsi="Garamond"/>
          <w:b/>
          <w:sz w:val="28"/>
          <w:szCs w:val="28"/>
        </w:rPr>
      </w:pPr>
      <w:bookmarkStart w:id="0" w:name="_GoBack"/>
      <w:bookmarkEnd w:id="0"/>
    </w:p>
    <w:p w14:paraId="42DCA7FC" w14:textId="77777777" w:rsidR="0089723A" w:rsidRDefault="0089723A" w:rsidP="001E7550">
      <w:pPr>
        <w:spacing w:after="0" w:line="240" w:lineRule="auto"/>
        <w:ind w:left="2832" w:firstLine="708"/>
        <w:rPr>
          <w:rFonts w:ascii="Garamond" w:hAnsi="Garamond"/>
          <w:b/>
          <w:sz w:val="28"/>
          <w:szCs w:val="28"/>
        </w:rPr>
      </w:pPr>
    </w:p>
    <w:p w14:paraId="586DA9B8" w14:textId="77777777" w:rsidR="00380F2F" w:rsidRDefault="003A390E" w:rsidP="001E7550">
      <w:pPr>
        <w:spacing w:after="0" w:line="240" w:lineRule="auto"/>
        <w:ind w:left="2832" w:firstLine="708"/>
        <w:rPr>
          <w:rFonts w:ascii="Garamond" w:hAnsi="Garamond"/>
          <w:b/>
          <w:sz w:val="28"/>
          <w:szCs w:val="28"/>
        </w:rPr>
      </w:pPr>
      <w:r>
        <w:rPr>
          <w:rFonts w:ascii="Garamond" w:hAnsi="Garamond"/>
          <w:b/>
          <w:sz w:val="28"/>
          <w:szCs w:val="28"/>
        </w:rPr>
        <w:t>EXPEDIENTE</w:t>
      </w:r>
      <w:r w:rsidR="001248E8">
        <w:rPr>
          <w:rFonts w:ascii="Garamond" w:hAnsi="Garamond"/>
          <w:b/>
          <w:sz w:val="28"/>
          <w:szCs w:val="28"/>
        </w:rPr>
        <w:tab/>
      </w:r>
      <w:r w:rsidR="00380F2F" w:rsidRPr="005623C6">
        <w:rPr>
          <w:rFonts w:ascii="Garamond" w:hAnsi="Garamond"/>
          <w:b/>
          <w:sz w:val="28"/>
          <w:szCs w:val="28"/>
        </w:rPr>
        <w:t>:</w:t>
      </w:r>
      <w:r w:rsidR="00F879EC" w:rsidRPr="005623C6">
        <w:rPr>
          <w:rFonts w:ascii="Garamond" w:hAnsi="Garamond"/>
          <w:b/>
          <w:sz w:val="28"/>
          <w:szCs w:val="28"/>
        </w:rPr>
        <w:t xml:space="preserve"> </w:t>
      </w:r>
      <w:r w:rsidR="00F01947">
        <w:rPr>
          <w:rFonts w:ascii="Garamond" w:hAnsi="Garamond"/>
          <w:b/>
          <w:sz w:val="28"/>
          <w:szCs w:val="28"/>
        </w:rPr>
        <w:t>9548</w:t>
      </w:r>
      <w:r w:rsidR="00CE788E">
        <w:rPr>
          <w:rFonts w:ascii="Garamond" w:hAnsi="Garamond"/>
          <w:b/>
          <w:sz w:val="28"/>
          <w:szCs w:val="28"/>
        </w:rPr>
        <w:t xml:space="preserve"> - 20</w:t>
      </w:r>
      <w:r w:rsidR="00F01947">
        <w:rPr>
          <w:rFonts w:ascii="Garamond" w:hAnsi="Garamond"/>
          <w:b/>
          <w:sz w:val="28"/>
          <w:szCs w:val="28"/>
        </w:rPr>
        <w:t>19</w:t>
      </w:r>
    </w:p>
    <w:p w14:paraId="0214E8FD" w14:textId="77777777" w:rsidR="00380F2F" w:rsidRPr="00830556" w:rsidRDefault="00380F2F" w:rsidP="001E7550">
      <w:pPr>
        <w:spacing w:after="0" w:line="240" w:lineRule="auto"/>
        <w:rPr>
          <w:rFonts w:ascii="Garamond" w:hAnsi="Garamond"/>
          <w:b/>
          <w:sz w:val="25"/>
          <w:szCs w:val="25"/>
        </w:rPr>
      </w:pPr>
      <w:r w:rsidRPr="001248E8">
        <w:rPr>
          <w:rFonts w:ascii="Garamond" w:hAnsi="Garamond"/>
          <w:sz w:val="25"/>
          <w:szCs w:val="25"/>
        </w:rPr>
        <w:tab/>
      </w:r>
      <w:r w:rsidRPr="001248E8">
        <w:rPr>
          <w:rFonts w:ascii="Garamond" w:hAnsi="Garamond"/>
          <w:sz w:val="25"/>
          <w:szCs w:val="25"/>
        </w:rPr>
        <w:tab/>
      </w:r>
      <w:r w:rsidRPr="001248E8">
        <w:rPr>
          <w:rFonts w:ascii="Garamond" w:hAnsi="Garamond"/>
          <w:sz w:val="25"/>
          <w:szCs w:val="25"/>
        </w:rPr>
        <w:tab/>
      </w:r>
      <w:r w:rsidRPr="001248E8">
        <w:rPr>
          <w:rFonts w:ascii="Garamond" w:hAnsi="Garamond"/>
          <w:sz w:val="25"/>
          <w:szCs w:val="25"/>
        </w:rPr>
        <w:tab/>
      </w:r>
      <w:r w:rsidRPr="001248E8">
        <w:rPr>
          <w:rFonts w:ascii="Garamond" w:hAnsi="Garamond"/>
          <w:sz w:val="25"/>
          <w:szCs w:val="25"/>
        </w:rPr>
        <w:tab/>
      </w:r>
      <w:r w:rsidR="003A390E">
        <w:rPr>
          <w:rFonts w:ascii="Garamond" w:hAnsi="Garamond"/>
          <w:b/>
          <w:sz w:val="25"/>
          <w:szCs w:val="25"/>
        </w:rPr>
        <w:t xml:space="preserve">CARPETA </w:t>
      </w:r>
      <w:r w:rsidR="00DF6F34">
        <w:rPr>
          <w:rFonts w:ascii="Garamond" w:hAnsi="Garamond"/>
          <w:b/>
          <w:sz w:val="25"/>
          <w:szCs w:val="25"/>
        </w:rPr>
        <w:t>FISCAL:</w:t>
      </w:r>
      <w:r w:rsidR="003A390E" w:rsidRPr="003A390E">
        <w:rPr>
          <w:rFonts w:ascii="Garamond" w:hAnsi="Garamond"/>
          <w:sz w:val="25"/>
          <w:szCs w:val="25"/>
        </w:rPr>
        <w:t xml:space="preserve"> </w:t>
      </w:r>
      <w:r w:rsidR="00CE788E">
        <w:rPr>
          <w:rFonts w:ascii="Garamond" w:hAnsi="Garamond"/>
          <w:sz w:val="28"/>
          <w:szCs w:val="28"/>
        </w:rPr>
        <w:t>60 - 20</w:t>
      </w:r>
      <w:r w:rsidR="00F01947">
        <w:rPr>
          <w:rFonts w:ascii="Garamond" w:hAnsi="Garamond"/>
          <w:sz w:val="28"/>
          <w:szCs w:val="28"/>
        </w:rPr>
        <w:t>19</w:t>
      </w:r>
    </w:p>
    <w:p w14:paraId="773AF006" w14:textId="77777777" w:rsidR="006C2F91" w:rsidRPr="006C2F91" w:rsidRDefault="006C2F91" w:rsidP="001E7550">
      <w:pPr>
        <w:spacing w:after="0" w:line="240" w:lineRule="auto"/>
        <w:rPr>
          <w:rFonts w:ascii="Garamond" w:hAnsi="Garamond"/>
          <w:sz w:val="25"/>
          <w:szCs w:val="25"/>
        </w:rPr>
      </w:pPr>
      <w:r>
        <w:rPr>
          <w:rFonts w:ascii="Garamond" w:hAnsi="Garamond"/>
          <w:sz w:val="25"/>
          <w:szCs w:val="25"/>
        </w:rPr>
        <w:t xml:space="preserve">                                                         </w:t>
      </w:r>
      <w:r w:rsidR="00830556">
        <w:rPr>
          <w:rFonts w:ascii="Garamond" w:hAnsi="Garamond"/>
          <w:b/>
          <w:sz w:val="25"/>
          <w:szCs w:val="25"/>
        </w:rPr>
        <w:t>DELITO</w:t>
      </w:r>
      <w:r>
        <w:rPr>
          <w:rFonts w:ascii="Garamond" w:hAnsi="Garamond"/>
          <w:b/>
          <w:sz w:val="25"/>
          <w:szCs w:val="25"/>
        </w:rPr>
        <w:t xml:space="preserve">            </w:t>
      </w:r>
      <w:r w:rsidR="00634972">
        <w:rPr>
          <w:rFonts w:ascii="Garamond" w:hAnsi="Garamond"/>
          <w:sz w:val="25"/>
          <w:szCs w:val="25"/>
        </w:rPr>
        <w:t xml:space="preserve">   </w:t>
      </w:r>
      <w:r w:rsidR="00830556">
        <w:rPr>
          <w:rFonts w:ascii="Garamond" w:hAnsi="Garamond"/>
          <w:sz w:val="25"/>
          <w:szCs w:val="25"/>
        </w:rPr>
        <w:tab/>
      </w:r>
      <w:r w:rsidR="00634972">
        <w:rPr>
          <w:rFonts w:ascii="Garamond" w:hAnsi="Garamond"/>
          <w:sz w:val="25"/>
          <w:szCs w:val="25"/>
        </w:rPr>
        <w:t xml:space="preserve">: Peculado </w:t>
      </w:r>
    </w:p>
    <w:p w14:paraId="2B170647" w14:textId="77777777" w:rsidR="00380F2F" w:rsidRPr="001248E8" w:rsidRDefault="00380F2F" w:rsidP="001E7550">
      <w:pPr>
        <w:spacing w:after="0" w:line="240" w:lineRule="auto"/>
        <w:rPr>
          <w:rFonts w:ascii="Garamond" w:hAnsi="Garamond"/>
          <w:sz w:val="25"/>
          <w:szCs w:val="25"/>
        </w:rPr>
      </w:pPr>
      <w:r w:rsidRPr="001248E8">
        <w:rPr>
          <w:rFonts w:ascii="Garamond" w:hAnsi="Garamond"/>
          <w:sz w:val="25"/>
          <w:szCs w:val="25"/>
        </w:rPr>
        <w:tab/>
      </w:r>
      <w:r w:rsidRPr="001248E8">
        <w:rPr>
          <w:rFonts w:ascii="Garamond" w:hAnsi="Garamond"/>
          <w:sz w:val="25"/>
          <w:szCs w:val="25"/>
        </w:rPr>
        <w:tab/>
      </w:r>
      <w:r w:rsidRPr="001248E8">
        <w:rPr>
          <w:rFonts w:ascii="Garamond" w:hAnsi="Garamond"/>
          <w:sz w:val="25"/>
          <w:szCs w:val="25"/>
        </w:rPr>
        <w:tab/>
      </w:r>
      <w:r w:rsidRPr="001248E8">
        <w:rPr>
          <w:rFonts w:ascii="Garamond" w:hAnsi="Garamond"/>
          <w:sz w:val="25"/>
          <w:szCs w:val="25"/>
        </w:rPr>
        <w:tab/>
      </w:r>
      <w:r w:rsidRPr="001248E8">
        <w:rPr>
          <w:rFonts w:ascii="Garamond" w:hAnsi="Garamond"/>
          <w:sz w:val="25"/>
          <w:szCs w:val="25"/>
        </w:rPr>
        <w:tab/>
      </w:r>
      <w:r w:rsidRPr="001248E8">
        <w:rPr>
          <w:rFonts w:ascii="Garamond" w:hAnsi="Garamond"/>
          <w:b/>
          <w:sz w:val="25"/>
          <w:szCs w:val="25"/>
        </w:rPr>
        <w:t>SUMILLA</w:t>
      </w:r>
      <w:r w:rsidRPr="001248E8">
        <w:rPr>
          <w:rFonts w:ascii="Garamond" w:hAnsi="Garamond"/>
          <w:sz w:val="25"/>
          <w:szCs w:val="25"/>
        </w:rPr>
        <w:tab/>
      </w:r>
      <w:r w:rsidR="001248E8" w:rsidRPr="001248E8">
        <w:rPr>
          <w:rFonts w:ascii="Garamond" w:hAnsi="Garamond"/>
          <w:sz w:val="25"/>
          <w:szCs w:val="25"/>
        </w:rPr>
        <w:tab/>
      </w:r>
      <w:r w:rsidRPr="001248E8">
        <w:rPr>
          <w:rFonts w:ascii="Garamond" w:hAnsi="Garamond"/>
          <w:sz w:val="25"/>
          <w:szCs w:val="25"/>
        </w:rPr>
        <w:t xml:space="preserve">: </w:t>
      </w:r>
      <w:r w:rsidR="00830556">
        <w:rPr>
          <w:rFonts w:ascii="Garamond" w:hAnsi="Garamond"/>
          <w:i/>
          <w:sz w:val="25"/>
          <w:szCs w:val="25"/>
        </w:rPr>
        <w:t xml:space="preserve">Formula excepción de improcedencia de </w:t>
      </w:r>
      <w:r w:rsidR="00830556">
        <w:rPr>
          <w:rFonts w:ascii="Garamond" w:hAnsi="Garamond"/>
          <w:i/>
          <w:sz w:val="25"/>
          <w:szCs w:val="25"/>
        </w:rPr>
        <w:tab/>
      </w:r>
      <w:r w:rsidR="00830556">
        <w:rPr>
          <w:rFonts w:ascii="Garamond" w:hAnsi="Garamond"/>
          <w:i/>
          <w:sz w:val="25"/>
          <w:szCs w:val="25"/>
        </w:rPr>
        <w:tab/>
      </w:r>
      <w:r w:rsidR="00830556">
        <w:rPr>
          <w:rFonts w:ascii="Garamond" w:hAnsi="Garamond"/>
          <w:i/>
          <w:sz w:val="25"/>
          <w:szCs w:val="25"/>
        </w:rPr>
        <w:tab/>
      </w:r>
      <w:r w:rsidR="00830556">
        <w:rPr>
          <w:rFonts w:ascii="Garamond" w:hAnsi="Garamond"/>
          <w:i/>
          <w:sz w:val="25"/>
          <w:szCs w:val="25"/>
        </w:rPr>
        <w:tab/>
      </w:r>
      <w:r w:rsidR="00830556">
        <w:rPr>
          <w:rFonts w:ascii="Garamond" w:hAnsi="Garamond"/>
          <w:i/>
          <w:sz w:val="25"/>
          <w:szCs w:val="25"/>
        </w:rPr>
        <w:tab/>
      </w:r>
      <w:r w:rsidR="00830556">
        <w:rPr>
          <w:rFonts w:ascii="Garamond" w:hAnsi="Garamond"/>
          <w:i/>
          <w:sz w:val="25"/>
          <w:szCs w:val="25"/>
        </w:rPr>
        <w:tab/>
      </w:r>
      <w:r w:rsidR="00830556">
        <w:rPr>
          <w:rFonts w:ascii="Garamond" w:hAnsi="Garamond"/>
          <w:i/>
          <w:sz w:val="25"/>
          <w:szCs w:val="25"/>
        </w:rPr>
        <w:tab/>
      </w:r>
      <w:r w:rsidR="00830556">
        <w:rPr>
          <w:rFonts w:ascii="Garamond" w:hAnsi="Garamond"/>
          <w:i/>
          <w:sz w:val="25"/>
          <w:szCs w:val="25"/>
        </w:rPr>
        <w:tab/>
        <w:t>acción</w:t>
      </w:r>
      <w:r w:rsidRPr="001248E8">
        <w:rPr>
          <w:rFonts w:ascii="Garamond" w:hAnsi="Garamond"/>
          <w:sz w:val="25"/>
          <w:szCs w:val="25"/>
        </w:rPr>
        <w:t xml:space="preserve">  </w:t>
      </w:r>
    </w:p>
    <w:p w14:paraId="2D589228" w14:textId="77777777" w:rsidR="00380F2F" w:rsidRPr="00CE2F8B" w:rsidRDefault="00380F2F" w:rsidP="00D22303">
      <w:pPr>
        <w:jc w:val="both"/>
        <w:rPr>
          <w:rFonts w:ascii="Garamond" w:hAnsi="Garamond"/>
          <w:b/>
        </w:rPr>
      </w:pPr>
    </w:p>
    <w:p w14:paraId="39EBE37F" w14:textId="77777777" w:rsidR="003A390E" w:rsidRDefault="003A390E" w:rsidP="003A390E">
      <w:pPr>
        <w:jc w:val="center"/>
        <w:rPr>
          <w:rFonts w:ascii="Garamond" w:hAnsi="Garamond"/>
          <w:b/>
          <w:color w:val="FF0000"/>
          <w:sz w:val="26"/>
          <w:szCs w:val="26"/>
          <w:u w:val="single"/>
        </w:rPr>
      </w:pPr>
      <w:r>
        <w:rPr>
          <w:rFonts w:ascii="Garamond" w:hAnsi="Garamond"/>
          <w:b/>
          <w:sz w:val="26"/>
          <w:szCs w:val="26"/>
          <w:u w:val="single"/>
        </w:rPr>
        <w:t>SEÑOR JUEZ DEL</w:t>
      </w:r>
      <w:r w:rsidR="00830556">
        <w:rPr>
          <w:rFonts w:ascii="Garamond" w:hAnsi="Garamond"/>
          <w:b/>
          <w:color w:val="FF0000"/>
          <w:sz w:val="26"/>
          <w:szCs w:val="26"/>
          <w:u w:val="single"/>
        </w:rPr>
        <w:t xml:space="preserve"> </w:t>
      </w:r>
      <w:r w:rsidR="00CE788E">
        <w:rPr>
          <w:rFonts w:ascii="Garamond" w:hAnsi="Garamond"/>
          <w:b/>
          <w:sz w:val="26"/>
          <w:szCs w:val="26"/>
          <w:u w:val="single"/>
        </w:rPr>
        <w:t xml:space="preserve">CUARTO </w:t>
      </w:r>
      <w:r w:rsidR="00830556" w:rsidRPr="00830556">
        <w:rPr>
          <w:rFonts w:ascii="Garamond" w:hAnsi="Garamond"/>
          <w:b/>
          <w:sz w:val="26"/>
          <w:szCs w:val="26"/>
          <w:u w:val="single"/>
        </w:rPr>
        <w:t>JUZGADO DE INVESTIGACIÓN PREPARATORIA ESPECIALIZADO EN DELITOS DE CORRUPCIÓN DE FUNCIONARIOS</w:t>
      </w:r>
      <w:r w:rsidR="000B4707">
        <w:rPr>
          <w:rFonts w:ascii="Garamond" w:hAnsi="Garamond"/>
          <w:b/>
          <w:sz w:val="26"/>
          <w:szCs w:val="26"/>
          <w:u w:val="single"/>
        </w:rPr>
        <w:t xml:space="preserve"> DE LA LIBERTAD </w:t>
      </w:r>
    </w:p>
    <w:p w14:paraId="2983463F" w14:textId="77777777" w:rsidR="00830556" w:rsidRPr="003A390E" w:rsidRDefault="00830556" w:rsidP="003A390E">
      <w:pPr>
        <w:jc w:val="center"/>
        <w:rPr>
          <w:rFonts w:ascii="Garamond" w:hAnsi="Garamond"/>
          <w:b/>
          <w:color w:val="FF0000"/>
          <w:sz w:val="26"/>
          <w:szCs w:val="26"/>
          <w:u w:val="single"/>
        </w:rPr>
      </w:pPr>
      <w:r>
        <w:rPr>
          <w:rFonts w:ascii="Garamond" w:hAnsi="Garamond"/>
          <w:b/>
          <w:color w:val="FF0000"/>
          <w:sz w:val="26"/>
          <w:szCs w:val="26"/>
          <w:u w:val="single"/>
        </w:rPr>
        <w:t xml:space="preserve"> </w:t>
      </w:r>
    </w:p>
    <w:p w14:paraId="2C2AA0D3" w14:textId="77777777" w:rsidR="00FC24B0" w:rsidRPr="003A390E" w:rsidRDefault="003A390E" w:rsidP="003A390E">
      <w:pPr>
        <w:spacing w:line="240" w:lineRule="auto"/>
        <w:ind w:left="3402"/>
        <w:jc w:val="both"/>
        <w:rPr>
          <w:rFonts w:ascii="Garamond" w:hAnsi="Garamond"/>
          <w:i/>
          <w:sz w:val="25"/>
          <w:szCs w:val="25"/>
        </w:rPr>
      </w:pPr>
      <w:r>
        <w:rPr>
          <w:rFonts w:ascii="Garamond" w:hAnsi="Garamond"/>
          <w:b/>
          <w:sz w:val="25"/>
          <w:szCs w:val="25"/>
        </w:rPr>
        <w:tab/>
      </w:r>
      <w:r>
        <w:rPr>
          <w:rFonts w:ascii="Garamond" w:hAnsi="Garamond"/>
          <w:b/>
          <w:sz w:val="25"/>
          <w:szCs w:val="25"/>
        </w:rPr>
        <w:tab/>
        <w:t xml:space="preserve">Dante Heredia Obregón, </w:t>
      </w:r>
      <w:r w:rsidRPr="003A390E">
        <w:rPr>
          <w:rFonts w:ascii="Garamond" w:hAnsi="Garamond"/>
          <w:i/>
          <w:sz w:val="25"/>
          <w:szCs w:val="25"/>
        </w:rPr>
        <w:t>abogado de los imputados</w:t>
      </w:r>
      <w:r>
        <w:rPr>
          <w:rFonts w:ascii="Garamond" w:hAnsi="Garamond"/>
          <w:sz w:val="25"/>
          <w:szCs w:val="25"/>
        </w:rPr>
        <w:t xml:space="preserve">; </w:t>
      </w:r>
      <w:r w:rsidR="0007694C">
        <w:rPr>
          <w:rFonts w:ascii="Garamond" w:hAnsi="Garamond"/>
          <w:b/>
          <w:sz w:val="25"/>
          <w:szCs w:val="25"/>
        </w:rPr>
        <w:t>Juan Pérez</w:t>
      </w:r>
      <w:r w:rsidR="00E14EE5">
        <w:rPr>
          <w:rFonts w:ascii="Garamond" w:hAnsi="Garamond"/>
          <w:b/>
          <w:sz w:val="25"/>
          <w:szCs w:val="25"/>
        </w:rPr>
        <w:t xml:space="preserve"> López </w:t>
      </w:r>
      <w:r w:rsidR="00AE1B59">
        <w:rPr>
          <w:rFonts w:ascii="Garamond" w:hAnsi="Garamond"/>
          <w:b/>
          <w:sz w:val="25"/>
          <w:szCs w:val="25"/>
        </w:rPr>
        <w:t xml:space="preserve"> y Pedro</w:t>
      </w:r>
      <w:r w:rsidR="0007694C">
        <w:rPr>
          <w:rFonts w:ascii="Garamond" w:hAnsi="Garamond"/>
          <w:b/>
          <w:sz w:val="25"/>
          <w:szCs w:val="25"/>
        </w:rPr>
        <w:t xml:space="preserve"> Quispe</w:t>
      </w:r>
      <w:r w:rsidR="00E14EE5">
        <w:rPr>
          <w:rFonts w:ascii="Garamond" w:hAnsi="Garamond"/>
          <w:b/>
          <w:sz w:val="25"/>
          <w:szCs w:val="25"/>
        </w:rPr>
        <w:t xml:space="preserve"> Sánchez,</w:t>
      </w:r>
      <w:r w:rsidR="0007694C">
        <w:rPr>
          <w:rFonts w:ascii="Garamond" w:hAnsi="Garamond"/>
          <w:b/>
          <w:sz w:val="25"/>
          <w:szCs w:val="25"/>
        </w:rPr>
        <w:t xml:space="preserve"> </w:t>
      </w:r>
      <w:r w:rsidRPr="00530C15">
        <w:rPr>
          <w:rFonts w:ascii="Garamond" w:hAnsi="Garamond"/>
          <w:i/>
          <w:sz w:val="25"/>
          <w:szCs w:val="25"/>
        </w:rPr>
        <w:t>todos ellos</w:t>
      </w:r>
      <w:r>
        <w:rPr>
          <w:rFonts w:ascii="Garamond" w:hAnsi="Garamond"/>
          <w:sz w:val="25"/>
          <w:szCs w:val="25"/>
        </w:rPr>
        <w:t xml:space="preserve"> </w:t>
      </w:r>
      <w:r w:rsidR="00A12643">
        <w:rPr>
          <w:rFonts w:ascii="Garamond" w:hAnsi="Garamond"/>
          <w:i/>
          <w:sz w:val="25"/>
          <w:szCs w:val="25"/>
        </w:rPr>
        <w:t>con</w:t>
      </w:r>
      <w:r w:rsidR="00CE2F8B">
        <w:rPr>
          <w:rFonts w:ascii="Garamond" w:hAnsi="Garamond"/>
          <w:i/>
          <w:sz w:val="25"/>
          <w:szCs w:val="25"/>
        </w:rPr>
        <w:t xml:space="preserve"> d</w:t>
      </w:r>
      <w:r w:rsidR="00380F2F" w:rsidRPr="000860A6">
        <w:rPr>
          <w:rFonts w:ascii="Garamond" w:hAnsi="Garamond"/>
          <w:i/>
          <w:sz w:val="25"/>
          <w:szCs w:val="25"/>
        </w:rPr>
        <w:t>omicilio procesal en el Jr. Los alisos 111 (Segundo piso) – Centenario – Distrito de Independenci</w:t>
      </w:r>
      <w:r>
        <w:rPr>
          <w:rFonts w:ascii="Garamond" w:hAnsi="Garamond"/>
          <w:i/>
          <w:sz w:val="25"/>
          <w:szCs w:val="25"/>
        </w:rPr>
        <w:t>a, “Heredia &amp;</w:t>
      </w:r>
      <w:r w:rsidR="00CE2F8B">
        <w:rPr>
          <w:rFonts w:ascii="Garamond" w:hAnsi="Garamond"/>
          <w:i/>
          <w:sz w:val="25"/>
          <w:szCs w:val="25"/>
        </w:rPr>
        <w:t xml:space="preserve"> Asociados</w:t>
      </w:r>
      <w:r w:rsidR="00380F2F" w:rsidRPr="000860A6">
        <w:rPr>
          <w:rFonts w:ascii="Garamond" w:hAnsi="Garamond"/>
          <w:i/>
          <w:sz w:val="25"/>
          <w:szCs w:val="25"/>
        </w:rPr>
        <w:t>” Abogados y consultores</w:t>
      </w:r>
      <w:r w:rsidR="00530C15">
        <w:rPr>
          <w:rFonts w:ascii="Garamond" w:hAnsi="Garamond"/>
          <w:i/>
          <w:sz w:val="25"/>
          <w:szCs w:val="25"/>
        </w:rPr>
        <w:t>,</w:t>
      </w:r>
      <w:r w:rsidR="00380F2F" w:rsidRPr="000860A6">
        <w:rPr>
          <w:rFonts w:ascii="Garamond" w:hAnsi="Garamond"/>
          <w:i/>
          <w:sz w:val="25"/>
          <w:szCs w:val="25"/>
        </w:rPr>
        <w:t xml:space="preserve"> </w:t>
      </w:r>
      <w:r w:rsidR="00867A09" w:rsidRPr="00867A09">
        <w:rPr>
          <w:rFonts w:ascii="Garamond" w:hAnsi="Garamond"/>
          <w:i/>
          <w:sz w:val="25"/>
          <w:szCs w:val="25"/>
        </w:rPr>
        <w:t xml:space="preserve">con correo electrónico para notificaciones: </w:t>
      </w:r>
      <w:hyperlink r:id="rId9" w:history="1">
        <w:r w:rsidR="00867A09" w:rsidRPr="00867A09">
          <w:rPr>
            <w:rStyle w:val="Hipervnculo"/>
            <w:rFonts w:ascii="Garamond" w:hAnsi="Garamond"/>
            <w:i/>
            <w:sz w:val="25"/>
            <w:szCs w:val="25"/>
          </w:rPr>
          <w:t>herediayasociadosperu@gmail.com</w:t>
        </w:r>
      </w:hyperlink>
      <w:r w:rsidR="00867A09" w:rsidRPr="00867A09">
        <w:rPr>
          <w:rFonts w:ascii="Garamond" w:hAnsi="Garamond"/>
          <w:i/>
          <w:sz w:val="25"/>
          <w:szCs w:val="25"/>
          <w:u w:val="single"/>
        </w:rPr>
        <w:t>,</w:t>
      </w:r>
      <w:r w:rsidR="00867A09" w:rsidRPr="00867A09">
        <w:rPr>
          <w:rFonts w:ascii="Garamond" w:hAnsi="Garamond"/>
          <w:i/>
          <w:sz w:val="25"/>
          <w:szCs w:val="25"/>
        </w:rPr>
        <w:t xml:space="preserve"> con </w:t>
      </w:r>
      <w:r w:rsidR="00867A09" w:rsidRPr="0028530B">
        <w:rPr>
          <w:rFonts w:ascii="Garamond" w:hAnsi="Garamond"/>
          <w:b/>
          <w:sz w:val="25"/>
          <w:szCs w:val="25"/>
        </w:rPr>
        <w:t>número de celular</w:t>
      </w:r>
      <w:r w:rsidR="00867A09" w:rsidRPr="00867A09">
        <w:rPr>
          <w:rFonts w:ascii="Garamond" w:hAnsi="Garamond"/>
          <w:i/>
          <w:sz w:val="25"/>
          <w:szCs w:val="25"/>
        </w:rPr>
        <w:t xml:space="preserve"> del estudio jurídico: 991278603 y </w:t>
      </w:r>
      <w:r w:rsidR="00867A09" w:rsidRPr="0028530B">
        <w:rPr>
          <w:rFonts w:ascii="Garamond" w:hAnsi="Garamond"/>
          <w:b/>
          <w:sz w:val="25"/>
          <w:szCs w:val="25"/>
        </w:rPr>
        <w:t>teléfono fijo</w:t>
      </w:r>
      <w:r w:rsidR="00867A09" w:rsidRPr="00867A09">
        <w:rPr>
          <w:rFonts w:ascii="Garamond" w:hAnsi="Garamond"/>
          <w:i/>
          <w:sz w:val="25"/>
          <w:szCs w:val="25"/>
        </w:rPr>
        <w:t xml:space="preserve">: (043) 222691, </w:t>
      </w:r>
      <w:r>
        <w:rPr>
          <w:rFonts w:ascii="Garamond" w:hAnsi="Garamond"/>
          <w:i/>
          <w:sz w:val="25"/>
          <w:szCs w:val="25"/>
        </w:rPr>
        <w:t>en el proceso penal que se les</w:t>
      </w:r>
      <w:r w:rsidR="00380F2F" w:rsidRPr="000860A6">
        <w:rPr>
          <w:rFonts w:ascii="Garamond" w:hAnsi="Garamond"/>
          <w:i/>
          <w:sz w:val="25"/>
          <w:szCs w:val="25"/>
        </w:rPr>
        <w:t xml:space="preserve"> sigue por el deli</w:t>
      </w:r>
      <w:r>
        <w:rPr>
          <w:rFonts w:ascii="Garamond" w:hAnsi="Garamond"/>
          <w:i/>
          <w:sz w:val="25"/>
          <w:szCs w:val="25"/>
        </w:rPr>
        <w:t>to de peculado, atendiendo a sus</w:t>
      </w:r>
      <w:r w:rsidR="00380F2F" w:rsidRPr="000860A6">
        <w:rPr>
          <w:rFonts w:ascii="Garamond" w:hAnsi="Garamond"/>
          <w:i/>
          <w:sz w:val="25"/>
          <w:szCs w:val="25"/>
        </w:rPr>
        <w:t xml:space="preserve"> intereses y en la </w:t>
      </w:r>
      <w:r w:rsidR="00380F2F" w:rsidRPr="00933771">
        <w:rPr>
          <w:rFonts w:ascii="Garamond" w:hAnsi="Garamond"/>
          <w:i/>
          <w:sz w:val="25"/>
          <w:szCs w:val="25"/>
        </w:rPr>
        <w:t xml:space="preserve">oportunidad </w:t>
      </w:r>
      <w:r w:rsidR="00CE2F8B" w:rsidRPr="00933771">
        <w:rPr>
          <w:rFonts w:ascii="Garamond" w:hAnsi="Garamond"/>
          <w:i/>
          <w:sz w:val="25"/>
          <w:szCs w:val="25"/>
        </w:rPr>
        <w:t>procesal correspondiente. Ante U</w:t>
      </w:r>
      <w:r w:rsidR="00380F2F" w:rsidRPr="00933771">
        <w:rPr>
          <w:rFonts w:ascii="Garamond" w:hAnsi="Garamond"/>
          <w:i/>
          <w:sz w:val="25"/>
          <w:szCs w:val="25"/>
        </w:rPr>
        <w:t xml:space="preserve">sted me presento y expongo: </w:t>
      </w:r>
    </w:p>
    <w:p w14:paraId="7A68927E" w14:textId="47986316" w:rsidR="00FC24B0" w:rsidRDefault="00FC24B0" w:rsidP="007C2A3A">
      <w:pPr>
        <w:spacing w:after="0" w:line="276" w:lineRule="auto"/>
        <w:ind w:left="3540"/>
        <w:jc w:val="both"/>
        <w:rPr>
          <w:rFonts w:ascii="Garamond" w:hAnsi="Garamond"/>
          <w:i/>
          <w:sz w:val="25"/>
          <w:szCs w:val="25"/>
        </w:rPr>
      </w:pPr>
    </w:p>
    <w:p w14:paraId="3C1E0EE5" w14:textId="77777777" w:rsidR="0089723A" w:rsidRPr="00933771" w:rsidRDefault="0089723A" w:rsidP="007C2A3A">
      <w:pPr>
        <w:spacing w:after="0" w:line="276" w:lineRule="auto"/>
        <w:ind w:left="3540"/>
        <w:jc w:val="both"/>
        <w:rPr>
          <w:rFonts w:ascii="Garamond" w:hAnsi="Garamond"/>
          <w:i/>
          <w:sz w:val="25"/>
          <w:szCs w:val="25"/>
        </w:rPr>
      </w:pPr>
    </w:p>
    <w:p w14:paraId="18C8F5CB" w14:textId="77777777" w:rsidR="003A390E" w:rsidRDefault="003A390E" w:rsidP="00933771">
      <w:pPr>
        <w:spacing w:after="0" w:line="240" w:lineRule="auto"/>
        <w:jc w:val="both"/>
        <w:rPr>
          <w:rFonts w:ascii="Garamond" w:hAnsi="Garamond"/>
          <w:b/>
          <w:sz w:val="25"/>
          <w:szCs w:val="25"/>
        </w:rPr>
      </w:pPr>
      <w:r>
        <w:rPr>
          <w:rFonts w:ascii="Garamond" w:hAnsi="Garamond"/>
          <w:b/>
          <w:sz w:val="25"/>
          <w:szCs w:val="25"/>
        </w:rPr>
        <w:t xml:space="preserve">I. </w:t>
      </w:r>
      <w:r>
        <w:rPr>
          <w:rFonts w:ascii="Garamond" w:hAnsi="Garamond"/>
          <w:b/>
          <w:sz w:val="25"/>
          <w:szCs w:val="25"/>
        </w:rPr>
        <w:tab/>
        <w:t>INTRODUCCIÓN</w:t>
      </w:r>
      <w:r w:rsidR="00FC24B0" w:rsidRPr="003A390E">
        <w:rPr>
          <w:rFonts w:ascii="Garamond" w:hAnsi="Garamond"/>
          <w:b/>
          <w:sz w:val="25"/>
          <w:szCs w:val="25"/>
        </w:rPr>
        <w:tab/>
      </w:r>
    </w:p>
    <w:p w14:paraId="708A36B3" w14:textId="77777777" w:rsidR="003A390E" w:rsidRDefault="003A390E" w:rsidP="00933771">
      <w:pPr>
        <w:spacing w:after="0" w:line="240" w:lineRule="auto"/>
        <w:jc w:val="both"/>
        <w:rPr>
          <w:rFonts w:ascii="Garamond" w:hAnsi="Garamond"/>
          <w:b/>
          <w:sz w:val="25"/>
          <w:szCs w:val="25"/>
        </w:rPr>
      </w:pPr>
    </w:p>
    <w:p w14:paraId="01615596" w14:textId="77777777" w:rsidR="003A390E" w:rsidRDefault="00530C15" w:rsidP="00CD018B">
      <w:pPr>
        <w:spacing w:after="0" w:line="240" w:lineRule="auto"/>
        <w:jc w:val="both"/>
        <w:rPr>
          <w:rFonts w:ascii="Garamond" w:hAnsi="Garamond"/>
          <w:sz w:val="25"/>
          <w:szCs w:val="25"/>
        </w:rPr>
      </w:pPr>
      <w:r>
        <w:rPr>
          <w:rFonts w:ascii="Garamond" w:hAnsi="Garamond"/>
          <w:sz w:val="25"/>
          <w:szCs w:val="25"/>
        </w:rPr>
        <w:tab/>
      </w:r>
      <w:r w:rsidR="003A390E">
        <w:rPr>
          <w:rFonts w:ascii="Garamond" w:hAnsi="Garamond"/>
          <w:sz w:val="25"/>
          <w:szCs w:val="25"/>
        </w:rPr>
        <w:t xml:space="preserve">Acudimos </w:t>
      </w:r>
      <w:r w:rsidR="00830556">
        <w:rPr>
          <w:rFonts w:ascii="Garamond" w:hAnsi="Garamond"/>
          <w:sz w:val="25"/>
          <w:szCs w:val="25"/>
        </w:rPr>
        <w:t>a su judicatura para</w:t>
      </w:r>
      <w:r>
        <w:rPr>
          <w:rFonts w:ascii="Garamond" w:hAnsi="Garamond"/>
          <w:sz w:val="25"/>
          <w:szCs w:val="25"/>
        </w:rPr>
        <w:t xml:space="preserve"> – al tenor de lo dispuesto en el artículo</w:t>
      </w:r>
      <w:r w:rsidR="0018681C">
        <w:rPr>
          <w:rFonts w:ascii="Garamond" w:hAnsi="Garamond"/>
          <w:sz w:val="25"/>
          <w:szCs w:val="25"/>
        </w:rPr>
        <w:t xml:space="preserve"> 6°.1, literal b</w:t>
      </w:r>
      <w:r w:rsidR="0018681C">
        <w:rPr>
          <w:rStyle w:val="Refdenotaalpie"/>
          <w:rFonts w:ascii="Garamond" w:hAnsi="Garamond"/>
          <w:sz w:val="25"/>
          <w:szCs w:val="25"/>
        </w:rPr>
        <w:footnoteReference w:id="1"/>
      </w:r>
      <w:r w:rsidR="0018681C">
        <w:rPr>
          <w:rFonts w:ascii="Garamond" w:hAnsi="Garamond"/>
          <w:sz w:val="25"/>
          <w:szCs w:val="25"/>
        </w:rPr>
        <w:t>, artículo 7°.1</w:t>
      </w:r>
      <w:r w:rsidR="0018681C">
        <w:rPr>
          <w:rStyle w:val="Refdenotaalpie"/>
          <w:rFonts w:ascii="Garamond" w:hAnsi="Garamond"/>
          <w:sz w:val="25"/>
          <w:szCs w:val="25"/>
        </w:rPr>
        <w:footnoteReference w:id="2"/>
      </w:r>
      <w:r w:rsidR="0018681C">
        <w:rPr>
          <w:rFonts w:ascii="Garamond" w:hAnsi="Garamond"/>
          <w:sz w:val="25"/>
          <w:szCs w:val="25"/>
        </w:rPr>
        <w:t xml:space="preserve"> y al artículo 8° literal 1 del Código Procesal Penal</w:t>
      </w:r>
      <w:r w:rsidR="0018681C">
        <w:rPr>
          <w:rStyle w:val="Refdenotaalpie"/>
          <w:rFonts w:ascii="Garamond" w:hAnsi="Garamond"/>
          <w:sz w:val="25"/>
          <w:szCs w:val="25"/>
        </w:rPr>
        <w:footnoteReference w:id="3"/>
      </w:r>
      <w:r w:rsidR="0018681C">
        <w:rPr>
          <w:rFonts w:ascii="Garamond" w:hAnsi="Garamond"/>
          <w:sz w:val="25"/>
          <w:szCs w:val="25"/>
        </w:rPr>
        <w:t xml:space="preserve"> (en adelante </w:t>
      </w:r>
      <w:r w:rsidR="0018681C" w:rsidRPr="0018681C">
        <w:rPr>
          <w:rFonts w:ascii="Garamond" w:hAnsi="Garamond"/>
          <w:i/>
          <w:sz w:val="25"/>
          <w:szCs w:val="25"/>
        </w:rPr>
        <w:t>“</w:t>
      </w:r>
      <w:r w:rsidR="0018681C">
        <w:rPr>
          <w:rFonts w:ascii="Garamond" w:hAnsi="Garamond"/>
          <w:i/>
          <w:sz w:val="25"/>
          <w:szCs w:val="25"/>
        </w:rPr>
        <w:t>CPP</w:t>
      </w:r>
      <w:r w:rsidR="0018681C" w:rsidRPr="0018681C">
        <w:rPr>
          <w:rFonts w:ascii="Garamond" w:hAnsi="Garamond"/>
          <w:i/>
          <w:sz w:val="25"/>
          <w:szCs w:val="25"/>
        </w:rPr>
        <w:t>”</w:t>
      </w:r>
      <w:r w:rsidR="0018681C">
        <w:rPr>
          <w:rFonts w:ascii="Garamond" w:hAnsi="Garamond"/>
          <w:sz w:val="25"/>
          <w:szCs w:val="25"/>
        </w:rPr>
        <w:t>)</w:t>
      </w:r>
      <w:r>
        <w:rPr>
          <w:rFonts w:ascii="Garamond" w:hAnsi="Garamond"/>
          <w:sz w:val="25"/>
          <w:szCs w:val="25"/>
        </w:rPr>
        <w:t xml:space="preserve"> </w:t>
      </w:r>
      <w:r w:rsidR="0018681C">
        <w:rPr>
          <w:rFonts w:ascii="Garamond" w:hAnsi="Garamond"/>
          <w:sz w:val="25"/>
          <w:szCs w:val="25"/>
        </w:rPr>
        <w:t>-</w:t>
      </w:r>
      <w:r w:rsidR="00830556">
        <w:rPr>
          <w:rFonts w:ascii="Garamond" w:hAnsi="Garamond"/>
          <w:sz w:val="25"/>
          <w:szCs w:val="25"/>
        </w:rPr>
        <w:t xml:space="preserve"> </w:t>
      </w:r>
      <w:r w:rsidR="00830556" w:rsidRPr="0018681C">
        <w:rPr>
          <w:rFonts w:ascii="Garamond" w:hAnsi="Garamond"/>
          <w:b/>
          <w:sz w:val="25"/>
          <w:szCs w:val="25"/>
        </w:rPr>
        <w:t>formular excepción de improcedencia de acción</w:t>
      </w:r>
      <w:r w:rsidR="00830556">
        <w:rPr>
          <w:rFonts w:ascii="Garamond" w:hAnsi="Garamond"/>
          <w:sz w:val="25"/>
          <w:szCs w:val="25"/>
        </w:rPr>
        <w:t xml:space="preserve"> sobre los hechos que se viene investigando a los</w:t>
      </w:r>
      <w:r w:rsidR="00C65010">
        <w:rPr>
          <w:rFonts w:ascii="Garamond" w:hAnsi="Garamond"/>
          <w:sz w:val="25"/>
          <w:szCs w:val="25"/>
        </w:rPr>
        <w:t xml:space="preserve"> dos</w:t>
      </w:r>
      <w:r>
        <w:rPr>
          <w:rFonts w:ascii="Garamond" w:hAnsi="Garamond"/>
          <w:sz w:val="25"/>
          <w:szCs w:val="25"/>
        </w:rPr>
        <w:t xml:space="preserve"> imputados, puesto que tanto la dogmática como</w:t>
      </w:r>
      <w:r w:rsidR="00830556">
        <w:rPr>
          <w:rFonts w:ascii="Garamond" w:hAnsi="Garamond"/>
          <w:sz w:val="25"/>
          <w:szCs w:val="25"/>
        </w:rPr>
        <w:t xml:space="preserve"> la jurisprudencia </w:t>
      </w:r>
      <w:r>
        <w:rPr>
          <w:rFonts w:ascii="Garamond" w:hAnsi="Garamond"/>
          <w:sz w:val="25"/>
          <w:szCs w:val="25"/>
        </w:rPr>
        <w:t xml:space="preserve">han establecido que </w:t>
      </w:r>
      <w:r w:rsidRPr="0018681C">
        <w:rPr>
          <w:rFonts w:ascii="Garamond" w:hAnsi="Garamond"/>
          <w:i/>
          <w:sz w:val="25"/>
          <w:szCs w:val="25"/>
        </w:rPr>
        <w:t>el apoderamiento de viáticos no puede constituir delito de peculado</w:t>
      </w:r>
      <w:r>
        <w:rPr>
          <w:rFonts w:ascii="Garamond" w:hAnsi="Garamond"/>
          <w:sz w:val="25"/>
          <w:szCs w:val="25"/>
        </w:rPr>
        <w:t xml:space="preserve">. Excepción que detallaremos a continuación: </w:t>
      </w:r>
    </w:p>
    <w:p w14:paraId="0E1D05FB" w14:textId="77777777" w:rsidR="00530C15" w:rsidRDefault="00530C15" w:rsidP="00CD018B">
      <w:pPr>
        <w:spacing w:after="0" w:line="240" w:lineRule="auto"/>
        <w:jc w:val="both"/>
        <w:rPr>
          <w:rFonts w:ascii="Garamond" w:hAnsi="Garamond"/>
          <w:sz w:val="25"/>
          <w:szCs w:val="25"/>
        </w:rPr>
      </w:pPr>
    </w:p>
    <w:p w14:paraId="0A7B214A" w14:textId="682E411A" w:rsidR="00530C15" w:rsidRDefault="00530C15" w:rsidP="00CD018B">
      <w:pPr>
        <w:spacing w:after="0" w:line="240" w:lineRule="auto"/>
        <w:jc w:val="both"/>
        <w:rPr>
          <w:rFonts w:ascii="Garamond" w:hAnsi="Garamond"/>
          <w:b/>
          <w:sz w:val="25"/>
          <w:szCs w:val="25"/>
        </w:rPr>
      </w:pPr>
    </w:p>
    <w:p w14:paraId="51848173" w14:textId="6366EE0B" w:rsidR="0089723A" w:rsidRDefault="0089723A" w:rsidP="00CD018B">
      <w:pPr>
        <w:spacing w:after="0" w:line="240" w:lineRule="auto"/>
        <w:jc w:val="both"/>
        <w:rPr>
          <w:rFonts w:ascii="Garamond" w:hAnsi="Garamond"/>
          <w:b/>
          <w:sz w:val="25"/>
          <w:szCs w:val="25"/>
        </w:rPr>
      </w:pPr>
    </w:p>
    <w:p w14:paraId="7EC710F5" w14:textId="35E27599" w:rsidR="0089723A" w:rsidRDefault="0089723A" w:rsidP="00CD018B">
      <w:pPr>
        <w:spacing w:after="0" w:line="240" w:lineRule="auto"/>
        <w:jc w:val="both"/>
        <w:rPr>
          <w:rFonts w:ascii="Garamond" w:hAnsi="Garamond"/>
          <w:b/>
          <w:sz w:val="25"/>
          <w:szCs w:val="25"/>
        </w:rPr>
      </w:pPr>
    </w:p>
    <w:p w14:paraId="4BC64C51" w14:textId="77777777" w:rsidR="0089723A" w:rsidRDefault="0089723A" w:rsidP="00CD018B">
      <w:pPr>
        <w:spacing w:after="0" w:line="240" w:lineRule="auto"/>
        <w:jc w:val="both"/>
        <w:rPr>
          <w:rFonts w:ascii="Garamond" w:hAnsi="Garamond"/>
          <w:b/>
          <w:sz w:val="25"/>
          <w:szCs w:val="25"/>
        </w:rPr>
      </w:pPr>
    </w:p>
    <w:p w14:paraId="30B8CE37" w14:textId="77777777" w:rsidR="00530C15" w:rsidRDefault="00530C15" w:rsidP="00CD018B">
      <w:pPr>
        <w:spacing w:after="0" w:line="240" w:lineRule="auto"/>
        <w:jc w:val="both"/>
        <w:rPr>
          <w:rFonts w:ascii="Garamond" w:hAnsi="Garamond"/>
          <w:b/>
          <w:sz w:val="25"/>
          <w:szCs w:val="25"/>
        </w:rPr>
      </w:pPr>
      <w:r w:rsidRPr="00530C15">
        <w:rPr>
          <w:rFonts w:ascii="Garamond" w:hAnsi="Garamond"/>
          <w:b/>
          <w:sz w:val="25"/>
          <w:szCs w:val="25"/>
        </w:rPr>
        <w:t xml:space="preserve">II. </w:t>
      </w:r>
      <w:r w:rsidRPr="00530C15">
        <w:rPr>
          <w:rFonts w:ascii="Garamond" w:hAnsi="Garamond"/>
          <w:b/>
          <w:sz w:val="25"/>
          <w:szCs w:val="25"/>
        </w:rPr>
        <w:tab/>
        <w:t>PETITORIO</w:t>
      </w:r>
    </w:p>
    <w:p w14:paraId="3CCBEA43" w14:textId="77777777" w:rsidR="00530C15" w:rsidRDefault="00530C15" w:rsidP="00CD018B">
      <w:pPr>
        <w:spacing w:after="0" w:line="240" w:lineRule="auto"/>
        <w:jc w:val="both"/>
        <w:rPr>
          <w:rFonts w:ascii="Garamond" w:hAnsi="Garamond"/>
          <w:b/>
          <w:sz w:val="25"/>
          <w:szCs w:val="25"/>
        </w:rPr>
      </w:pPr>
      <w:r>
        <w:rPr>
          <w:rFonts w:ascii="Garamond" w:hAnsi="Garamond"/>
          <w:b/>
          <w:sz w:val="25"/>
          <w:szCs w:val="25"/>
        </w:rPr>
        <w:tab/>
      </w:r>
    </w:p>
    <w:p w14:paraId="75E6D91A" w14:textId="77777777" w:rsidR="00530C15" w:rsidRDefault="00530C15" w:rsidP="00CD018B">
      <w:pPr>
        <w:spacing w:after="0" w:line="240" w:lineRule="auto"/>
        <w:jc w:val="both"/>
        <w:rPr>
          <w:rFonts w:ascii="Garamond" w:hAnsi="Garamond"/>
          <w:sz w:val="25"/>
          <w:szCs w:val="25"/>
        </w:rPr>
      </w:pPr>
      <w:r>
        <w:rPr>
          <w:rFonts w:ascii="Garamond" w:hAnsi="Garamond"/>
          <w:b/>
          <w:sz w:val="25"/>
          <w:szCs w:val="25"/>
        </w:rPr>
        <w:tab/>
      </w:r>
      <w:r>
        <w:rPr>
          <w:rFonts w:ascii="Garamond" w:hAnsi="Garamond"/>
          <w:sz w:val="25"/>
          <w:szCs w:val="25"/>
        </w:rPr>
        <w:t xml:space="preserve">Señor Juez, solicitamos que llegado su momento, declare </w:t>
      </w:r>
      <w:r w:rsidRPr="005D0A86">
        <w:rPr>
          <w:rFonts w:ascii="Garamond" w:hAnsi="Garamond"/>
          <w:b/>
          <w:sz w:val="25"/>
          <w:szCs w:val="25"/>
        </w:rPr>
        <w:t xml:space="preserve">FUNDADA </w:t>
      </w:r>
      <w:r w:rsidR="00B372DD" w:rsidRPr="005D0A86">
        <w:rPr>
          <w:rFonts w:ascii="Garamond" w:hAnsi="Garamond"/>
          <w:b/>
          <w:sz w:val="25"/>
          <w:szCs w:val="25"/>
        </w:rPr>
        <w:t>LA PRESENTE EXCEPCIÓN DE NATURALEZA DE ACCIÓN</w:t>
      </w:r>
      <w:r w:rsidR="00B372DD">
        <w:rPr>
          <w:rFonts w:ascii="Garamond" w:hAnsi="Garamond"/>
          <w:sz w:val="25"/>
          <w:szCs w:val="25"/>
        </w:rPr>
        <w:t xml:space="preserve"> y posteriormente, decrétese el ARCHIV</w:t>
      </w:r>
      <w:r w:rsidR="005D0A86">
        <w:rPr>
          <w:rFonts w:ascii="Garamond" w:hAnsi="Garamond"/>
          <w:sz w:val="25"/>
          <w:szCs w:val="25"/>
        </w:rPr>
        <w:t>O de la presente causa, ello debido a que el hecho imputado no constituye delito.</w:t>
      </w:r>
      <w:r w:rsidR="00B372DD">
        <w:rPr>
          <w:rFonts w:ascii="Garamond" w:hAnsi="Garamond"/>
          <w:sz w:val="25"/>
          <w:szCs w:val="25"/>
        </w:rPr>
        <w:t xml:space="preserve"> Pedido que realizamos en bases a los siguientes fundamentos: </w:t>
      </w:r>
    </w:p>
    <w:p w14:paraId="3423AAFD" w14:textId="77777777" w:rsidR="00C65010" w:rsidRDefault="00C65010" w:rsidP="00CD018B">
      <w:pPr>
        <w:spacing w:after="0" w:line="240" w:lineRule="auto"/>
        <w:jc w:val="both"/>
        <w:rPr>
          <w:rFonts w:ascii="Garamond" w:hAnsi="Garamond"/>
          <w:sz w:val="25"/>
          <w:szCs w:val="25"/>
        </w:rPr>
      </w:pPr>
    </w:p>
    <w:p w14:paraId="57637F28" w14:textId="77777777" w:rsidR="00C65010" w:rsidRDefault="00C65010" w:rsidP="00CD018B">
      <w:pPr>
        <w:spacing w:after="0" w:line="240" w:lineRule="auto"/>
        <w:jc w:val="both"/>
        <w:rPr>
          <w:rFonts w:ascii="Garamond" w:hAnsi="Garamond"/>
          <w:b/>
          <w:sz w:val="25"/>
          <w:szCs w:val="25"/>
        </w:rPr>
      </w:pPr>
    </w:p>
    <w:p w14:paraId="1F11F3CE" w14:textId="77777777" w:rsidR="00C65010" w:rsidRDefault="00C65010" w:rsidP="00CD018B">
      <w:pPr>
        <w:spacing w:after="0" w:line="240" w:lineRule="auto"/>
        <w:jc w:val="both"/>
        <w:rPr>
          <w:rFonts w:ascii="Garamond" w:hAnsi="Garamond"/>
          <w:b/>
          <w:sz w:val="25"/>
          <w:szCs w:val="25"/>
        </w:rPr>
      </w:pPr>
    </w:p>
    <w:p w14:paraId="0EC2EA40" w14:textId="77777777" w:rsidR="005D0A86" w:rsidRDefault="005D0A86" w:rsidP="00CD018B">
      <w:pPr>
        <w:spacing w:after="0" w:line="240" w:lineRule="auto"/>
        <w:jc w:val="both"/>
        <w:rPr>
          <w:rFonts w:ascii="Garamond" w:hAnsi="Garamond"/>
          <w:b/>
          <w:sz w:val="25"/>
          <w:szCs w:val="25"/>
        </w:rPr>
      </w:pPr>
      <w:r>
        <w:rPr>
          <w:rFonts w:ascii="Garamond" w:hAnsi="Garamond"/>
          <w:b/>
          <w:sz w:val="25"/>
          <w:szCs w:val="25"/>
        </w:rPr>
        <w:t xml:space="preserve">III. </w:t>
      </w:r>
      <w:r>
        <w:rPr>
          <w:rFonts w:ascii="Garamond" w:hAnsi="Garamond"/>
          <w:b/>
          <w:sz w:val="25"/>
          <w:szCs w:val="25"/>
        </w:rPr>
        <w:tab/>
      </w:r>
      <w:r w:rsidR="00F020F1">
        <w:rPr>
          <w:rFonts w:ascii="Garamond" w:hAnsi="Garamond"/>
          <w:b/>
          <w:sz w:val="25"/>
          <w:szCs w:val="25"/>
        </w:rPr>
        <w:t xml:space="preserve">PRECISIÓN DE LOS </w:t>
      </w:r>
      <w:r w:rsidR="00C355E1">
        <w:rPr>
          <w:rFonts w:ascii="Garamond" w:hAnsi="Garamond"/>
          <w:b/>
          <w:sz w:val="25"/>
          <w:szCs w:val="25"/>
        </w:rPr>
        <w:t xml:space="preserve"> </w:t>
      </w:r>
      <w:r>
        <w:rPr>
          <w:rFonts w:ascii="Garamond" w:hAnsi="Garamond"/>
          <w:b/>
          <w:sz w:val="25"/>
          <w:szCs w:val="25"/>
        </w:rPr>
        <w:t xml:space="preserve">REQUISITOS DE ADMISIBILIDAD DE LA </w:t>
      </w:r>
      <w:r w:rsidR="003A30C6">
        <w:rPr>
          <w:rFonts w:ascii="Garamond" w:hAnsi="Garamond"/>
          <w:b/>
          <w:sz w:val="25"/>
          <w:szCs w:val="25"/>
        </w:rPr>
        <w:tab/>
      </w:r>
      <w:r>
        <w:rPr>
          <w:rFonts w:ascii="Garamond" w:hAnsi="Garamond"/>
          <w:b/>
          <w:sz w:val="25"/>
          <w:szCs w:val="25"/>
        </w:rPr>
        <w:t>PRESENTE EXCEPCIÓN:</w:t>
      </w:r>
    </w:p>
    <w:p w14:paraId="66A14681" w14:textId="77777777" w:rsidR="005D0A86" w:rsidRDefault="005D0A86" w:rsidP="00CD018B">
      <w:pPr>
        <w:spacing w:after="0" w:line="240" w:lineRule="auto"/>
        <w:jc w:val="both"/>
        <w:rPr>
          <w:rFonts w:ascii="Garamond" w:hAnsi="Garamond"/>
          <w:b/>
          <w:sz w:val="25"/>
          <w:szCs w:val="25"/>
        </w:rPr>
      </w:pPr>
    </w:p>
    <w:p w14:paraId="541AB7FA" w14:textId="77777777" w:rsidR="005D0A86" w:rsidRDefault="005D0A86" w:rsidP="00CD018B">
      <w:pPr>
        <w:spacing w:after="0" w:line="240" w:lineRule="auto"/>
        <w:jc w:val="both"/>
        <w:rPr>
          <w:rFonts w:ascii="Garamond" w:hAnsi="Garamond"/>
          <w:sz w:val="25"/>
          <w:szCs w:val="25"/>
        </w:rPr>
      </w:pPr>
      <w:r>
        <w:rPr>
          <w:rFonts w:ascii="Garamond" w:hAnsi="Garamond"/>
          <w:b/>
          <w:sz w:val="25"/>
          <w:szCs w:val="25"/>
        </w:rPr>
        <w:tab/>
        <w:t xml:space="preserve">3.1. </w:t>
      </w:r>
      <w:r w:rsidR="00C355E1">
        <w:rPr>
          <w:rFonts w:ascii="Garamond" w:hAnsi="Garamond"/>
          <w:b/>
          <w:sz w:val="25"/>
          <w:szCs w:val="25"/>
        </w:rPr>
        <w:t xml:space="preserve">Fecha de formalización de la investigación: </w:t>
      </w:r>
      <w:r w:rsidR="00C355E1">
        <w:rPr>
          <w:rFonts w:ascii="Garamond" w:hAnsi="Garamond"/>
          <w:sz w:val="25"/>
          <w:szCs w:val="25"/>
        </w:rPr>
        <w:t xml:space="preserve">La presente investigación ha sido formalizada el día 17 de julio de 2019 vía disposición fiscal s/n. </w:t>
      </w:r>
    </w:p>
    <w:p w14:paraId="2010C7FD" w14:textId="77777777" w:rsidR="00C355E1" w:rsidRDefault="00C355E1" w:rsidP="00CD018B">
      <w:pPr>
        <w:spacing w:after="0" w:line="240" w:lineRule="auto"/>
        <w:jc w:val="both"/>
        <w:rPr>
          <w:rFonts w:ascii="Garamond" w:hAnsi="Garamond"/>
          <w:sz w:val="25"/>
          <w:szCs w:val="25"/>
        </w:rPr>
      </w:pPr>
    </w:p>
    <w:p w14:paraId="3ED50A67" w14:textId="77777777" w:rsidR="00C355E1" w:rsidRDefault="00C355E1" w:rsidP="00CD018B">
      <w:pPr>
        <w:spacing w:after="0" w:line="240" w:lineRule="auto"/>
        <w:jc w:val="both"/>
        <w:rPr>
          <w:rFonts w:ascii="Garamond" w:hAnsi="Garamond"/>
          <w:i/>
          <w:sz w:val="25"/>
          <w:szCs w:val="25"/>
        </w:rPr>
      </w:pPr>
      <w:r w:rsidRPr="00C355E1">
        <w:rPr>
          <w:rFonts w:ascii="Garamond" w:hAnsi="Garamond"/>
          <w:b/>
          <w:sz w:val="25"/>
          <w:szCs w:val="25"/>
        </w:rPr>
        <w:tab/>
        <w:t>3.2. Precisión del motivo exacto de la excepción:</w:t>
      </w:r>
      <w:r>
        <w:rPr>
          <w:rFonts w:ascii="Garamond" w:hAnsi="Garamond"/>
          <w:sz w:val="25"/>
          <w:szCs w:val="25"/>
        </w:rPr>
        <w:t xml:space="preserve"> </w:t>
      </w:r>
      <w:r w:rsidR="00C6038B">
        <w:rPr>
          <w:rFonts w:ascii="Garamond" w:hAnsi="Garamond"/>
          <w:sz w:val="25"/>
          <w:szCs w:val="25"/>
        </w:rPr>
        <w:t xml:space="preserve">Formulamos la presente excepción debido a que </w:t>
      </w:r>
      <w:r w:rsidR="00C6038B" w:rsidRPr="00C6038B">
        <w:rPr>
          <w:rFonts w:ascii="Garamond" w:hAnsi="Garamond"/>
          <w:b/>
          <w:sz w:val="25"/>
          <w:szCs w:val="25"/>
        </w:rPr>
        <w:t>el hecho no constituyen delito</w:t>
      </w:r>
      <w:r w:rsidR="00C6038B">
        <w:rPr>
          <w:rFonts w:ascii="Garamond" w:hAnsi="Garamond"/>
          <w:sz w:val="25"/>
          <w:szCs w:val="25"/>
        </w:rPr>
        <w:t xml:space="preserve"> </w:t>
      </w:r>
      <w:r w:rsidR="00C6038B" w:rsidRPr="00C6038B">
        <w:rPr>
          <w:rFonts w:ascii="Garamond" w:hAnsi="Garamond"/>
          <w:i/>
          <w:sz w:val="25"/>
          <w:szCs w:val="25"/>
        </w:rPr>
        <w:t>(</w:t>
      </w:r>
      <w:r w:rsidR="00C6038B">
        <w:rPr>
          <w:rFonts w:ascii="Garamond" w:hAnsi="Garamond"/>
          <w:i/>
          <w:sz w:val="25"/>
          <w:szCs w:val="25"/>
        </w:rPr>
        <w:t xml:space="preserve">artículo </w:t>
      </w:r>
      <w:r w:rsidR="00C6038B" w:rsidRPr="00C6038B">
        <w:rPr>
          <w:rFonts w:ascii="Garamond" w:hAnsi="Garamond"/>
          <w:i/>
          <w:sz w:val="25"/>
          <w:szCs w:val="25"/>
        </w:rPr>
        <w:t>6°.1, literal b, primer supuesto</w:t>
      </w:r>
      <w:r w:rsidR="00C6038B">
        <w:rPr>
          <w:rFonts w:ascii="Garamond" w:hAnsi="Garamond"/>
          <w:i/>
          <w:sz w:val="25"/>
          <w:szCs w:val="25"/>
        </w:rPr>
        <w:t xml:space="preserve"> del Código Procesal penal</w:t>
      </w:r>
      <w:r w:rsidR="00C6038B" w:rsidRPr="00C6038B">
        <w:rPr>
          <w:rFonts w:ascii="Garamond" w:hAnsi="Garamond"/>
          <w:i/>
          <w:sz w:val="25"/>
          <w:szCs w:val="25"/>
        </w:rPr>
        <w:t>)</w:t>
      </w:r>
      <w:r w:rsidR="00C6038B">
        <w:rPr>
          <w:rFonts w:ascii="Garamond" w:hAnsi="Garamond"/>
          <w:i/>
          <w:sz w:val="25"/>
          <w:szCs w:val="25"/>
        </w:rPr>
        <w:t>.</w:t>
      </w:r>
    </w:p>
    <w:p w14:paraId="0DFCF4ED" w14:textId="77777777" w:rsidR="00C6038B" w:rsidRDefault="00C6038B" w:rsidP="00CD018B">
      <w:pPr>
        <w:spacing w:after="0" w:line="240" w:lineRule="auto"/>
        <w:jc w:val="both"/>
        <w:rPr>
          <w:rFonts w:ascii="Garamond" w:hAnsi="Garamond"/>
          <w:i/>
          <w:sz w:val="25"/>
          <w:szCs w:val="25"/>
        </w:rPr>
      </w:pPr>
    </w:p>
    <w:p w14:paraId="3C4CE3F7" w14:textId="77777777" w:rsidR="00C6038B" w:rsidRDefault="00C6038B" w:rsidP="00CD018B">
      <w:pPr>
        <w:spacing w:after="0" w:line="240" w:lineRule="auto"/>
        <w:jc w:val="both"/>
        <w:rPr>
          <w:rFonts w:ascii="Garamond" w:hAnsi="Garamond"/>
          <w:i/>
          <w:sz w:val="25"/>
          <w:szCs w:val="25"/>
        </w:rPr>
      </w:pPr>
    </w:p>
    <w:p w14:paraId="6CD25996" w14:textId="77777777" w:rsidR="00C6038B" w:rsidRDefault="00C6038B" w:rsidP="00CD018B">
      <w:pPr>
        <w:spacing w:after="0" w:line="240" w:lineRule="auto"/>
        <w:jc w:val="both"/>
        <w:rPr>
          <w:rFonts w:ascii="Garamond" w:hAnsi="Garamond"/>
          <w:b/>
          <w:sz w:val="25"/>
          <w:szCs w:val="25"/>
        </w:rPr>
      </w:pPr>
      <w:r w:rsidRPr="00C6038B">
        <w:rPr>
          <w:rFonts w:ascii="Garamond" w:hAnsi="Garamond"/>
          <w:b/>
          <w:sz w:val="25"/>
          <w:szCs w:val="25"/>
        </w:rPr>
        <w:t xml:space="preserve">IV. </w:t>
      </w:r>
      <w:r w:rsidRPr="00C6038B">
        <w:rPr>
          <w:rFonts w:ascii="Garamond" w:hAnsi="Garamond"/>
          <w:b/>
          <w:sz w:val="25"/>
          <w:szCs w:val="25"/>
        </w:rPr>
        <w:tab/>
      </w:r>
      <w:r w:rsidR="00E244F9">
        <w:rPr>
          <w:rFonts w:ascii="Garamond" w:hAnsi="Garamond"/>
          <w:b/>
          <w:sz w:val="25"/>
          <w:szCs w:val="25"/>
        </w:rPr>
        <w:t>IMPUTACIÓN FÁCTICA Y JURÍDICA QUE REALIZA LA FISCALÍA</w:t>
      </w:r>
      <w:r w:rsidRPr="00C6038B">
        <w:rPr>
          <w:rFonts w:ascii="Garamond" w:hAnsi="Garamond"/>
          <w:b/>
          <w:sz w:val="25"/>
          <w:szCs w:val="25"/>
        </w:rPr>
        <w:t xml:space="preserve"> </w:t>
      </w:r>
    </w:p>
    <w:p w14:paraId="5CC3CE0B" w14:textId="77777777" w:rsidR="00C6038B" w:rsidRDefault="00C6038B" w:rsidP="00CD018B">
      <w:pPr>
        <w:spacing w:after="0" w:line="240" w:lineRule="auto"/>
        <w:jc w:val="both"/>
        <w:rPr>
          <w:rFonts w:ascii="Garamond" w:hAnsi="Garamond"/>
          <w:b/>
          <w:sz w:val="25"/>
          <w:szCs w:val="25"/>
        </w:rPr>
      </w:pPr>
    </w:p>
    <w:p w14:paraId="5EC47441" w14:textId="77777777" w:rsidR="00810A34" w:rsidRDefault="00810A34" w:rsidP="00CD018B">
      <w:pPr>
        <w:spacing w:line="240" w:lineRule="auto"/>
        <w:rPr>
          <w:rFonts w:ascii="Garamond" w:hAnsi="Garamond"/>
          <w:b/>
          <w:sz w:val="25"/>
          <w:szCs w:val="25"/>
          <w:lang w:val="es-MX"/>
        </w:rPr>
      </w:pPr>
      <w:r>
        <w:rPr>
          <w:rFonts w:ascii="Garamond" w:hAnsi="Garamond"/>
          <w:sz w:val="25"/>
          <w:szCs w:val="25"/>
          <w:lang w:val="es-MX"/>
        </w:rPr>
        <w:tab/>
      </w:r>
      <w:r w:rsidRPr="00810A34">
        <w:rPr>
          <w:rFonts w:ascii="Garamond" w:hAnsi="Garamond"/>
          <w:b/>
          <w:sz w:val="25"/>
          <w:szCs w:val="25"/>
          <w:lang w:val="es-MX"/>
        </w:rPr>
        <w:t>4.1.</w:t>
      </w:r>
      <w:r>
        <w:rPr>
          <w:rFonts w:ascii="Garamond" w:hAnsi="Garamond"/>
          <w:b/>
          <w:sz w:val="25"/>
          <w:szCs w:val="25"/>
          <w:lang w:val="es-MX"/>
        </w:rPr>
        <w:t xml:space="preserve"> Imputación genérica: </w:t>
      </w:r>
    </w:p>
    <w:p w14:paraId="31ACCFE9" w14:textId="26255041" w:rsidR="00460FE8" w:rsidRDefault="00810A34" w:rsidP="00CD018B">
      <w:pPr>
        <w:spacing w:line="240" w:lineRule="auto"/>
        <w:jc w:val="both"/>
        <w:rPr>
          <w:rFonts w:ascii="Garamond" w:hAnsi="Garamond"/>
          <w:b/>
          <w:sz w:val="25"/>
          <w:szCs w:val="25"/>
        </w:rPr>
      </w:pPr>
      <w:r>
        <w:rPr>
          <w:rFonts w:ascii="Garamond" w:hAnsi="Garamond"/>
          <w:b/>
          <w:sz w:val="25"/>
          <w:szCs w:val="25"/>
          <w:lang w:val="es-MX"/>
        </w:rPr>
        <w:tab/>
      </w:r>
      <w:r>
        <w:rPr>
          <w:rFonts w:ascii="Garamond" w:hAnsi="Garamond"/>
          <w:sz w:val="25"/>
          <w:szCs w:val="25"/>
          <w:lang w:val="es-MX"/>
        </w:rPr>
        <w:t>Se imputa a los señores</w:t>
      </w:r>
      <w:r w:rsidR="00AE1B59" w:rsidRPr="00AE1B59">
        <w:t xml:space="preserve"> </w:t>
      </w:r>
      <w:r w:rsidR="00AE1B59">
        <w:rPr>
          <w:rFonts w:ascii="Garamond" w:hAnsi="Garamond"/>
          <w:sz w:val="25"/>
          <w:szCs w:val="25"/>
          <w:lang w:val="es-MX"/>
        </w:rPr>
        <w:t xml:space="preserve">Juan Pérez </w:t>
      </w:r>
      <w:r w:rsidR="00E14EE5">
        <w:rPr>
          <w:rFonts w:ascii="Garamond" w:hAnsi="Garamond"/>
          <w:sz w:val="25"/>
          <w:szCs w:val="25"/>
          <w:lang w:val="es-MX"/>
        </w:rPr>
        <w:t xml:space="preserve">López </w:t>
      </w:r>
      <w:r w:rsidR="00AE1B59">
        <w:rPr>
          <w:rFonts w:ascii="Garamond" w:hAnsi="Garamond"/>
          <w:sz w:val="25"/>
          <w:szCs w:val="25"/>
          <w:lang w:val="es-MX"/>
        </w:rPr>
        <w:t>y Pedro</w:t>
      </w:r>
      <w:r w:rsidR="00AE1B59" w:rsidRPr="00AE1B59">
        <w:rPr>
          <w:rFonts w:ascii="Garamond" w:hAnsi="Garamond"/>
          <w:sz w:val="25"/>
          <w:szCs w:val="25"/>
          <w:lang w:val="es-MX"/>
        </w:rPr>
        <w:t xml:space="preserve"> Quispe</w:t>
      </w:r>
      <w:r>
        <w:rPr>
          <w:rFonts w:ascii="Garamond" w:hAnsi="Garamond"/>
          <w:sz w:val="25"/>
          <w:szCs w:val="25"/>
          <w:lang w:val="es-MX"/>
        </w:rPr>
        <w:t xml:space="preserve"> </w:t>
      </w:r>
      <w:r w:rsidR="00E14EE5">
        <w:rPr>
          <w:rFonts w:ascii="Garamond" w:hAnsi="Garamond"/>
          <w:sz w:val="25"/>
          <w:szCs w:val="25"/>
          <w:lang w:val="es-MX"/>
        </w:rPr>
        <w:t xml:space="preserve">Sánchez </w:t>
      </w:r>
      <w:r>
        <w:rPr>
          <w:rFonts w:ascii="Garamond" w:hAnsi="Garamond"/>
          <w:sz w:val="25"/>
          <w:szCs w:val="25"/>
        </w:rPr>
        <w:t>que durante el año 2016 – en su calidad de docente</w:t>
      </w:r>
      <w:r w:rsidR="004D0C7B">
        <w:rPr>
          <w:rFonts w:ascii="Garamond" w:hAnsi="Garamond"/>
          <w:sz w:val="25"/>
          <w:szCs w:val="25"/>
        </w:rPr>
        <w:t>s adscritos a la U</w:t>
      </w:r>
      <w:r w:rsidR="00E14EE5">
        <w:rPr>
          <w:rFonts w:ascii="Garamond" w:hAnsi="Garamond"/>
          <w:sz w:val="25"/>
          <w:szCs w:val="25"/>
        </w:rPr>
        <w:t xml:space="preserve">GEL – Trujillo </w:t>
      </w:r>
      <w:r>
        <w:rPr>
          <w:rFonts w:ascii="Garamond" w:hAnsi="Garamond"/>
          <w:sz w:val="25"/>
          <w:szCs w:val="25"/>
        </w:rPr>
        <w:t>– participaron en talleres de capa</w:t>
      </w:r>
      <w:r w:rsidR="004D0C7B">
        <w:rPr>
          <w:rFonts w:ascii="Garamond" w:hAnsi="Garamond"/>
          <w:sz w:val="25"/>
          <w:szCs w:val="25"/>
        </w:rPr>
        <w:t>citación en la ciudad de Lima</w:t>
      </w:r>
      <w:r w:rsidR="0030748F">
        <w:rPr>
          <w:rFonts w:ascii="Garamond" w:hAnsi="Garamond"/>
          <w:sz w:val="25"/>
          <w:szCs w:val="25"/>
        </w:rPr>
        <w:t>, luego de los cuales pidieron el reembolso de</w:t>
      </w:r>
      <w:r w:rsidR="001A25EE">
        <w:rPr>
          <w:rFonts w:ascii="Garamond" w:hAnsi="Garamond"/>
          <w:sz w:val="25"/>
          <w:szCs w:val="25"/>
        </w:rPr>
        <w:t xml:space="preserve"> sus gastos a la UGEL – TRUJILLO </w:t>
      </w:r>
      <w:r w:rsidR="0030748F">
        <w:rPr>
          <w:rFonts w:ascii="Garamond" w:hAnsi="Garamond"/>
          <w:sz w:val="25"/>
          <w:szCs w:val="25"/>
        </w:rPr>
        <w:t xml:space="preserve">con boletas adulteradas en su concepto y monto total. Todo ello se detalla en el </w:t>
      </w:r>
      <w:r w:rsidR="00A217D2">
        <w:rPr>
          <w:rFonts w:ascii="Garamond" w:hAnsi="Garamond"/>
          <w:i/>
          <w:sz w:val="25"/>
          <w:szCs w:val="25"/>
        </w:rPr>
        <w:t>Informe de Auditoria N° 195-2017-3-495</w:t>
      </w:r>
      <w:r w:rsidR="0030748F" w:rsidRPr="0030748F">
        <w:rPr>
          <w:rFonts w:ascii="Garamond" w:hAnsi="Garamond"/>
          <w:i/>
          <w:sz w:val="25"/>
          <w:szCs w:val="25"/>
        </w:rPr>
        <w:t>1 “Otorgamiento y rendición de viáticos”, periodo del 01 de enero al 31 de diciembre de 2016</w:t>
      </w:r>
      <w:r w:rsidR="0030748F">
        <w:rPr>
          <w:rFonts w:ascii="Garamond" w:hAnsi="Garamond"/>
          <w:i/>
          <w:sz w:val="25"/>
          <w:szCs w:val="25"/>
        </w:rPr>
        <w:t xml:space="preserve">. </w:t>
      </w:r>
      <w:r w:rsidR="00561141" w:rsidRPr="00561141">
        <w:rPr>
          <w:rFonts w:ascii="Garamond" w:hAnsi="Garamond"/>
          <w:b/>
          <w:sz w:val="25"/>
          <w:szCs w:val="25"/>
        </w:rPr>
        <w:t>Esta defensa</w:t>
      </w:r>
      <w:r w:rsidR="00561141">
        <w:rPr>
          <w:rFonts w:ascii="Garamond" w:hAnsi="Garamond"/>
          <w:sz w:val="25"/>
          <w:szCs w:val="25"/>
        </w:rPr>
        <w:t xml:space="preserve">, en aplicación de los criterios establecidos por la </w:t>
      </w:r>
      <w:r w:rsidR="00561141" w:rsidRPr="00B86989">
        <w:rPr>
          <w:rFonts w:ascii="Garamond" w:hAnsi="Garamond"/>
          <w:sz w:val="25"/>
          <w:szCs w:val="25"/>
        </w:rPr>
        <w:t xml:space="preserve">Casación Nº 407-2015 </w:t>
      </w:r>
      <w:r w:rsidR="00561141">
        <w:rPr>
          <w:rFonts w:ascii="Garamond" w:hAnsi="Garamond"/>
          <w:sz w:val="25"/>
          <w:szCs w:val="25"/>
        </w:rPr>
        <w:t>–</w:t>
      </w:r>
      <w:r w:rsidR="00561141" w:rsidRPr="00B86989">
        <w:rPr>
          <w:rFonts w:ascii="Garamond" w:hAnsi="Garamond"/>
          <w:sz w:val="25"/>
          <w:szCs w:val="25"/>
        </w:rPr>
        <w:t xml:space="preserve"> Tacna</w:t>
      </w:r>
      <w:r w:rsidR="00561141">
        <w:rPr>
          <w:rStyle w:val="Refdenotaalpie"/>
          <w:rFonts w:ascii="Garamond" w:hAnsi="Garamond"/>
          <w:sz w:val="25"/>
          <w:szCs w:val="25"/>
        </w:rPr>
        <w:footnoteReference w:id="4"/>
      </w:r>
      <w:r w:rsidR="00561141">
        <w:rPr>
          <w:rFonts w:ascii="Garamond" w:hAnsi="Garamond"/>
          <w:sz w:val="25"/>
          <w:szCs w:val="25"/>
        </w:rPr>
        <w:t xml:space="preserve">, </w:t>
      </w:r>
      <w:r w:rsidR="00561141" w:rsidRPr="00561141">
        <w:rPr>
          <w:rFonts w:ascii="Garamond" w:hAnsi="Garamond"/>
          <w:b/>
          <w:sz w:val="25"/>
          <w:szCs w:val="25"/>
        </w:rPr>
        <w:t xml:space="preserve">asumirá temporalmente que dichos hechos son ciertos. </w:t>
      </w:r>
    </w:p>
    <w:p w14:paraId="0084A210" w14:textId="77777777" w:rsidR="0089723A" w:rsidRPr="00561141" w:rsidRDefault="0089723A" w:rsidP="00CD018B">
      <w:pPr>
        <w:spacing w:line="240" w:lineRule="auto"/>
        <w:jc w:val="both"/>
        <w:rPr>
          <w:rFonts w:ascii="Garamond" w:hAnsi="Garamond"/>
          <w:b/>
          <w:sz w:val="25"/>
          <w:szCs w:val="25"/>
        </w:rPr>
      </w:pPr>
    </w:p>
    <w:p w14:paraId="4DB0DF82" w14:textId="77777777" w:rsidR="0030748F" w:rsidRDefault="00460FE8" w:rsidP="00CD018B">
      <w:pPr>
        <w:spacing w:line="240" w:lineRule="auto"/>
        <w:rPr>
          <w:rFonts w:ascii="Garamond" w:hAnsi="Garamond"/>
          <w:b/>
          <w:sz w:val="25"/>
          <w:szCs w:val="25"/>
          <w:lang w:val="es-MX"/>
        </w:rPr>
      </w:pPr>
      <w:r>
        <w:rPr>
          <w:rFonts w:ascii="Garamond" w:hAnsi="Garamond"/>
          <w:sz w:val="25"/>
          <w:szCs w:val="25"/>
          <w:lang w:val="es-MX"/>
        </w:rPr>
        <w:tab/>
      </w:r>
      <w:r w:rsidR="0030748F">
        <w:rPr>
          <w:rFonts w:ascii="Garamond" w:hAnsi="Garamond"/>
          <w:b/>
          <w:sz w:val="25"/>
          <w:szCs w:val="25"/>
          <w:lang w:val="es-MX"/>
        </w:rPr>
        <w:t>4.2</w:t>
      </w:r>
      <w:r w:rsidR="0030748F" w:rsidRPr="00810A34">
        <w:rPr>
          <w:rFonts w:ascii="Garamond" w:hAnsi="Garamond"/>
          <w:b/>
          <w:sz w:val="25"/>
          <w:szCs w:val="25"/>
          <w:lang w:val="es-MX"/>
        </w:rPr>
        <w:t>.</w:t>
      </w:r>
      <w:r w:rsidR="0030748F">
        <w:rPr>
          <w:rFonts w:ascii="Garamond" w:hAnsi="Garamond"/>
          <w:b/>
          <w:sz w:val="25"/>
          <w:szCs w:val="25"/>
          <w:lang w:val="es-MX"/>
        </w:rPr>
        <w:t xml:space="preserve"> Imputación específica del señor </w:t>
      </w:r>
      <w:r w:rsidR="00E14EE5">
        <w:rPr>
          <w:rFonts w:ascii="Garamond" w:hAnsi="Garamond"/>
          <w:b/>
          <w:sz w:val="25"/>
          <w:szCs w:val="25"/>
          <w:lang w:val="es-MX"/>
        </w:rPr>
        <w:t xml:space="preserve">Juan Pérez López </w:t>
      </w:r>
    </w:p>
    <w:p w14:paraId="157B4B1B" w14:textId="77777777" w:rsidR="0030748F" w:rsidRDefault="0030748F" w:rsidP="00CD018B">
      <w:pPr>
        <w:spacing w:line="240" w:lineRule="auto"/>
        <w:rPr>
          <w:rFonts w:ascii="Garamond" w:hAnsi="Garamond"/>
          <w:sz w:val="25"/>
          <w:szCs w:val="25"/>
          <w:lang w:val="es-MX"/>
        </w:rPr>
      </w:pPr>
      <w:r>
        <w:rPr>
          <w:rFonts w:ascii="Garamond" w:hAnsi="Garamond"/>
          <w:b/>
          <w:sz w:val="25"/>
          <w:szCs w:val="25"/>
          <w:lang w:val="es-MX"/>
        </w:rPr>
        <w:tab/>
      </w:r>
      <w:r>
        <w:rPr>
          <w:rFonts w:ascii="Garamond" w:hAnsi="Garamond"/>
          <w:sz w:val="25"/>
          <w:szCs w:val="25"/>
          <w:lang w:val="es-MX"/>
        </w:rPr>
        <w:t xml:space="preserve">Según se desprende de la Disposición Fiscal s/n del 17 de julio de 2019 </w:t>
      </w:r>
      <w:r w:rsidRPr="0030748F">
        <w:rPr>
          <w:rFonts w:ascii="Garamond" w:hAnsi="Garamond"/>
          <w:i/>
          <w:sz w:val="25"/>
          <w:szCs w:val="25"/>
          <w:lang w:val="es-MX"/>
        </w:rPr>
        <w:t xml:space="preserve">(Disposición de formalización y continuación de la investigación preparatoria) </w:t>
      </w:r>
      <w:r w:rsidR="00F05E85">
        <w:rPr>
          <w:rFonts w:ascii="Garamond" w:hAnsi="Garamond"/>
          <w:sz w:val="25"/>
          <w:szCs w:val="25"/>
          <w:lang w:val="es-MX"/>
        </w:rPr>
        <w:t xml:space="preserve">en su página 1, se imputa al señor </w:t>
      </w:r>
      <w:r w:rsidR="00B610CD">
        <w:rPr>
          <w:rFonts w:ascii="Garamond" w:hAnsi="Garamond"/>
          <w:sz w:val="25"/>
          <w:szCs w:val="25"/>
          <w:lang w:val="es-MX"/>
        </w:rPr>
        <w:t>Juan Pérez López</w:t>
      </w:r>
      <w:r w:rsidR="00F05E85">
        <w:rPr>
          <w:rFonts w:ascii="Garamond" w:hAnsi="Garamond"/>
          <w:sz w:val="25"/>
          <w:szCs w:val="25"/>
          <w:lang w:val="es-MX"/>
        </w:rPr>
        <w:t xml:space="preserve">: </w:t>
      </w:r>
    </w:p>
    <w:p w14:paraId="35FD0C39" w14:textId="21A1002F" w:rsidR="00A32AD5" w:rsidRDefault="00F05E85" w:rsidP="00CD018B">
      <w:pPr>
        <w:spacing w:line="240" w:lineRule="auto"/>
        <w:ind w:left="709"/>
        <w:jc w:val="both"/>
        <w:rPr>
          <w:rFonts w:ascii="Garamond" w:hAnsi="Garamond"/>
          <w:i/>
          <w:sz w:val="25"/>
          <w:szCs w:val="25"/>
          <w:lang w:val="es-MX"/>
        </w:rPr>
      </w:pPr>
      <w:r w:rsidRPr="00F05E85">
        <w:rPr>
          <w:rFonts w:ascii="Garamond" w:hAnsi="Garamond"/>
          <w:i/>
          <w:sz w:val="25"/>
          <w:szCs w:val="25"/>
          <w:lang w:val="es-MX"/>
        </w:rPr>
        <w:t>“</w:t>
      </w:r>
      <w:r w:rsidR="003266BE">
        <w:rPr>
          <w:rFonts w:ascii="Garamond" w:hAnsi="Garamond"/>
          <w:i/>
          <w:sz w:val="25"/>
          <w:szCs w:val="25"/>
          <w:lang w:val="es-MX"/>
        </w:rPr>
        <w:t>Quien</w:t>
      </w:r>
      <w:r w:rsidR="00752B17">
        <w:rPr>
          <w:rFonts w:ascii="Garamond" w:hAnsi="Garamond"/>
          <w:i/>
          <w:sz w:val="25"/>
          <w:szCs w:val="25"/>
          <w:lang w:val="es-MX"/>
        </w:rPr>
        <w:t xml:space="preserve"> en su calidad de docente</w:t>
      </w:r>
      <w:r w:rsidR="00A32AD5" w:rsidRPr="00F05E85">
        <w:rPr>
          <w:rFonts w:ascii="Garamond" w:hAnsi="Garamond"/>
          <w:i/>
          <w:sz w:val="25"/>
          <w:szCs w:val="25"/>
          <w:lang w:val="es-MX"/>
        </w:rPr>
        <w:t xml:space="preserve"> participó en el I taller de fortalecimiento de capacidades de los acompañantes de soporte pedagógico e interculturalidad, desarrollado del 16 al 30 de mayo</w:t>
      </w:r>
      <w:r w:rsidR="005C616C">
        <w:rPr>
          <w:rFonts w:ascii="Garamond" w:hAnsi="Garamond"/>
          <w:i/>
          <w:sz w:val="25"/>
          <w:szCs w:val="25"/>
          <w:lang w:val="es-MX"/>
        </w:rPr>
        <w:t xml:space="preserve"> de 2016, en la ciudad de Trujillo</w:t>
      </w:r>
      <w:r w:rsidR="00A32AD5" w:rsidRPr="00F05E85">
        <w:rPr>
          <w:rFonts w:ascii="Garamond" w:hAnsi="Garamond"/>
          <w:i/>
          <w:sz w:val="25"/>
          <w:szCs w:val="25"/>
          <w:lang w:val="es-MX"/>
        </w:rPr>
        <w:t>, oficio N° 002-2016-ME/RA/DREA-A/ASPI</w:t>
      </w:r>
      <w:r w:rsidR="008314BA">
        <w:rPr>
          <w:rFonts w:ascii="Garamond" w:hAnsi="Garamond"/>
          <w:i/>
          <w:sz w:val="25"/>
          <w:szCs w:val="25"/>
          <w:lang w:val="es-MX"/>
        </w:rPr>
        <w:t>/TRUJILLO</w:t>
      </w:r>
      <w:r w:rsidR="00A32AD5" w:rsidRPr="00F05E85">
        <w:rPr>
          <w:rFonts w:ascii="Garamond" w:hAnsi="Garamond"/>
          <w:i/>
          <w:sz w:val="25"/>
          <w:szCs w:val="25"/>
          <w:lang w:val="es-MX"/>
        </w:rPr>
        <w:t xml:space="preserve">/APE </w:t>
      </w:r>
      <w:r w:rsidR="00A32AD5" w:rsidRPr="00F05E85">
        <w:rPr>
          <w:rFonts w:ascii="Garamond" w:hAnsi="Garamond"/>
          <w:i/>
          <w:sz w:val="25"/>
          <w:szCs w:val="25"/>
          <w:lang w:val="es-MX"/>
        </w:rPr>
        <w:lastRenderedPageBreak/>
        <w:t xml:space="preserve">“FE Y ALEGRÍA”, de fecha 03 de junio de 2016, </w:t>
      </w:r>
      <w:r w:rsidR="003266BE">
        <w:rPr>
          <w:rFonts w:ascii="Garamond" w:hAnsi="Garamond"/>
          <w:i/>
          <w:sz w:val="25"/>
          <w:szCs w:val="25"/>
          <w:lang w:val="es-MX"/>
        </w:rPr>
        <w:t>en consecuencia, debía sustentar sus gastos</w:t>
      </w:r>
      <w:r w:rsidR="00752B17">
        <w:rPr>
          <w:rFonts w:ascii="Garamond" w:hAnsi="Garamond"/>
          <w:i/>
          <w:sz w:val="25"/>
          <w:szCs w:val="25"/>
          <w:lang w:val="es-MX"/>
        </w:rPr>
        <w:t xml:space="preserve"> en dicha capacitación</w:t>
      </w:r>
      <w:r w:rsidR="003266BE">
        <w:rPr>
          <w:rFonts w:ascii="Garamond" w:hAnsi="Garamond"/>
          <w:i/>
          <w:sz w:val="25"/>
          <w:szCs w:val="25"/>
          <w:lang w:val="es-MX"/>
        </w:rPr>
        <w:t>, por ello</w:t>
      </w:r>
      <w:r w:rsidR="00752B17">
        <w:rPr>
          <w:rFonts w:ascii="Garamond" w:hAnsi="Garamond"/>
          <w:i/>
          <w:sz w:val="25"/>
          <w:szCs w:val="25"/>
          <w:lang w:val="es-MX"/>
        </w:rPr>
        <w:t xml:space="preserve"> </w:t>
      </w:r>
      <w:r w:rsidR="00A32AD5" w:rsidRPr="00F05E85">
        <w:rPr>
          <w:rFonts w:ascii="Garamond" w:hAnsi="Garamond"/>
          <w:i/>
          <w:sz w:val="25"/>
          <w:szCs w:val="25"/>
          <w:lang w:val="es-MX"/>
        </w:rPr>
        <w:t>presento la boleta de venta correspondiente al usuario N° 002-006068</w:t>
      </w:r>
      <w:r w:rsidR="00516FCD">
        <w:rPr>
          <w:rFonts w:ascii="Garamond" w:hAnsi="Garamond"/>
          <w:i/>
          <w:sz w:val="25"/>
          <w:szCs w:val="25"/>
          <w:lang w:val="es-MX"/>
        </w:rPr>
        <w:t>, de fecha 29 de junio de 2016. P</w:t>
      </w:r>
      <w:r w:rsidR="00752B17">
        <w:rPr>
          <w:rFonts w:ascii="Garamond" w:hAnsi="Garamond"/>
          <w:i/>
          <w:sz w:val="25"/>
          <w:szCs w:val="25"/>
          <w:lang w:val="es-MX"/>
        </w:rPr>
        <w:t xml:space="preserve">osterior a ello, </w:t>
      </w:r>
      <w:r w:rsidR="00A32AD5" w:rsidRPr="00F05E85">
        <w:rPr>
          <w:rFonts w:ascii="Garamond" w:hAnsi="Garamond"/>
          <w:i/>
          <w:sz w:val="25"/>
          <w:szCs w:val="25"/>
          <w:lang w:val="es-MX"/>
        </w:rPr>
        <w:t xml:space="preserve">el órgano de control </w:t>
      </w:r>
      <w:r w:rsidR="00407E88">
        <w:rPr>
          <w:rFonts w:ascii="Garamond" w:hAnsi="Garamond"/>
          <w:i/>
          <w:sz w:val="25"/>
          <w:szCs w:val="25"/>
          <w:lang w:val="es-MX"/>
        </w:rPr>
        <w:t>institucional de la UGEL TRUJILLO</w:t>
      </w:r>
      <w:r w:rsidR="00752B17">
        <w:rPr>
          <w:rFonts w:ascii="Garamond" w:hAnsi="Garamond"/>
          <w:i/>
          <w:sz w:val="25"/>
          <w:szCs w:val="25"/>
          <w:lang w:val="es-MX"/>
        </w:rPr>
        <w:t xml:space="preserve"> realizo </w:t>
      </w:r>
      <w:r w:rsidR="00A32AD5" w:rsidRPr="00F05E85">
        <w:rPr>
          <w:rFonts w:ascii="Garamond" w:hAnsi="Garamond"/>
          <w:i/>
          <w:sz w:val="25"/>
          <w:szCs w:val="25"/>
          <w:lang w:val="es-MX"/>
        </w:rPr>
        <w:t>el cruce de información, con la boleta de venta del emis</w:t>
      </w:r>
      <w:r w:rsidR="00752B17">
        <w:rPr>
          <w:rFonts w:ascii="Garamond" w:hAnsi="Garamond"/>
          <w:i/>
          <w:sz w:val="25"/>
          <w:szCs w:val="25"/>
          <w:lang w:val="es-MX"/>
        </w:rPr>
        <w:t>or 002 N° 006068, la que se encontraba en</w:t>
      </w:r>
      <w:r w:rsidR="00A32AD5" w:rsidRPr="00F05E85">
        <w:rPr>
          <w:rFonts w:ascii="Garamond" w:hAnsi="Garamond"/>
          <w:i/>
          <w:sz w:val="25"/>
          <w:szCs w:val="25"/>
          <w:lang w:val="es-MX"/>
        </w:rPr>
        <w:t xml:space="preserve"> poder </w:t>
      </w:r>
      <w:r w:rsidR="008314BA">
        <w:rPr>
          <w:rFonts w:ascii="Garamond" w:hAnsi="Garamond"/>
          <w:i/>
          <w:sz w:val="25"/>
          <w:szCs w:val="25"/>
          <w:lang w:val="es-MX"/>
        </w:rPr>
        <w:t xml:space="preserve">del proveedor </w:t>
      </w:r>
      <w:r w:rsidR="002F299E">
        <w:rPr>
          <w:rFonts w:ascii="Garamond" w:hAnsi="Garamond"/>
          <w:i/>
          <w:sz w:val="25"/>
          <w:szCs w:val="25"/>
          <w:lang w:val="es-MX"/>
        </w:rPr>
        <w:t xml:space="preserve">del </w:t>
      </w:r>
      <w:r w:rsidR="008314BA">
        <w:rPr>
          <w:rFonts w:ascii="Garamond" w:hAnsi="Garamond"/>
          <w:i/>
          <w:sz w:val="25"/>
          <w:szCs w:val="25"/>
          <w:lang w:val="es-MX"/>
        </w:rPr>
        <w:t xml:space="preserve">“ALOJAMIENTO </w:t>
      </w:r>
      <w:r w:rsidR="00A32AD5" w:rsidRPr="00F05E85">
        <w:rPr>
          <w:rFonts w:ascii="Garamond" w:hAnsi="Garamond"/>
          <w:i/>
          <w:sz w:val="25"/>
          <w:szCs w:val="25"/>
          <w:lang w:val="es-MX"/>
        </w:rPr>
        <w:t>S</w:t>
      </w:r>
      <w:r w:rsidR="008314BA">
        <w:rPr>
          <w:rFonts w:ascii="Garamond" w:hAnsi="Garamond"/>
          <w:i/>
          <w:sz w:val="25"/>
          <w:szCs w:val="25"/>
          <w:lang w:val="es-MX"/>
        </w:rPr>
        <w:t>EÑOR DE SIPAN</w:t>
      </w:r>
      <w:r w:rsidR="00A32AD5" w:rsidRPr="00F05E85">
        <w:rPr>
          <w:rFonts w:ascii="Garamond" w:hAnsi="Garamond"/>
          <w:i/>
          <w:sz w:val="25"/>
          <w:szCs w:val="25"/>
          <w:lang w:val="es-MX"/>
        </w:rPr>
        <w:t xml:space="preserve">”, </w:t>
      </w:r>
      <w:r w:rsidR="002F299E">
        <w:rPr>
          <w:rFonts w:ascii="Garamond" w:hAnsi="Garamond"/>
          <w:i/>
          <w:sz w:val="25"/>
          <w:szCs w:val="25"/>
          <w:lang w:val="es-MX"/>
        </w:rPr>
        <w:t>y c</w:t>
      </w:r>
      <w:r w:rsidR="00752B17">
        <w:rPr>
          <w:rFonts w:ascii="Garamond" w:hAnsi="Garamond"/>
          <w:i/>
          <w:sz w:val="25"/>
          <w:szCs w:val="25"/>
          <w:lang w:val="es-MX"/>
        </w:rPr>
        <w:t xml:space="preserve">omo resultado de dicha contrastación </w:t>
      </w:r>
      <w:r w:rsidR="00A32AD5" w:rsidRPr="00F05E85">
        <w:rPr>
          <w:rFonts w:ascii="Garamond" w:hAnsi="Garamond"/>
          <w:i/>
          <w:sz w:val="25"/>
          <w:szCs w:val="25"/>
          <w:lang w:val="es-MX"/>
        </w:rPr>
        <w:t>se evid</w:t>
      </w:r>
      <w:r w:rsidR="00752B17">
        <w:rPr>
          <w:rFonts w:ascii="Garamond" w:hAnsi="Garamond"/>
          <w:i/>
          <w:sz w:val="25"/>
          <w:szCs w:val="25"/>
          <w:lang w:val="es-MX"/>
        </w:rPr>
        <w:t>encio</w:t>
      </w:r>
      <w:r w:rsidR="00A32AD5" w:rsidRPr="00F05E85">
        <w:rPr>
          <w:rFonts w:ascii="Garamond" w:hAnsi="Garamond"/>
          <w:i/>
          <w:sz w:val="25"/>
          <w:szCs w:val="25"/>
          <w:lang w:val="es-MX"/>
        </w:rPr>
        <w:t xml:space="preserve"> que la boleta se </w:t>
      </w:r>
      <w:r w:rsidR="002F299E" w:rsidRPr="00F05E85">
        <w:rPr>
          <w:rFonts w:ascii="Garamond" w:hAnsi="Garamond"/>
          <w:i/>
          <w:sz w:val="25"/>
          <w:szCs w:val="25"/>
          <w:lang w:val="es-MX"/>
        </w:rPr>
        <w:t>encontrab</w:t>
      </w:r>
      <w:r w:rsidR="002F299E">
        <w:rPr>
          <w:rFonts w:ascii="Garamond" w:hAnsi="Garamond"/>
          <w:i/>
          <w:sz w:val="25"/>
          <w:szCs w:val="25"/>
          <w:lang w:val="es-MX"/>
        </w:rPr>
        <w:t>a</w:t>
      </w:r>
      <w:r w:rsidR="00A32AD5" w:rsidRPr="00F05E85">
        <w:rPr>
          <w:rFonts w:ascii="Garamond" w:hAnsi="Garamond"/>
          <w:i/>
          <w:sz w:val="25"/>
          <w:szCs w:val="25"/>
          <w:lang w:val="es-MX"/>
        </w:rPr>
        <w:t xml:space="preserve"> adulterada en los siguientes rubros: fecha de emisión, usuario, dirección, documento de identidad, descripción, precio unitario, importe y monte total en números</w:t>
      </w:r>
      <w:r w:rsidRPr="00F05E85">
        <w:rPr>
          <w:rFonts w:ascii="Garamond" w:hAnsi="Garamond"/>
          <w:i/>
          <w:sz w:val="25"/>
          <w:szCs w:val="25"/>
          <w:lang w:val="es-MX"/>
        </w:rPr>
        <w:t>”</w:t>
      </w:r>
      <w:r w:rsidR="00A32AD5" w:rsidRPr="00F05E85">
        <w:rPr>
          <w:rFonts w:ascii="Garamond" w:hAnsi="Garamond"/>
          <w:i/>
          <w:sz w:val="25"/>
          <w:szCs w:val="25"/>
          <w:lang w:val="es-MX"/>
        </w:rPr>
        <w:t xml:space="preserve">.  </w:t>
      </w:r>
    </w:p>
    <w:p w14:paraId="3890D2DB" w14:textId="77777777" w:rsidR="0089723A" w:rsidRDefault="0089723A" w:rsidP="00CD018B">
      <w:pPr>
        <w:spacing w:line="240" w:lineRule="auto"/>
        <w:ind w:left="709"/>
        <w:jc w:val="both"/>
        <w:rPr>
          <w:rFonts w:ascii="Garamond" w:hAnsi="Garamond"/>
          <w:i/>
          <w:sz w:val="25"/>
          <w:szCs w:val="25"/>
          <w:lang w:val="es-MX"/>
        </w:rPr>
      </w:pPr>
    </w:p>
    <w:p w14:paraId="47CAB023" w14:textId="77777777" w:rsidR="00AE0C83" w:rsidRDefault="00460FE8" w:rsidP="00CD018B">
      <w:pPr>
        <w:spacing w:line="240" w:lineRule="auto"/>
        <w:rPr>
          <w:rFonts w:ascii="Garamond" w:hAnsi="Garamond"/>
          <w:sz w:val="25"/>
          <w:szCs w:val="25"/>
          <w:lang w:val="es-MX"/>
        </w:rPr>
      </w:pPr>
      <w:r>
        <w:rPr>
          <w:rFonts w:ascii="Garamond" w:hAnsi="Garamond"/>
          <w:b/>
          <w:sz w:val="25"/>
          <w:szCs w:val="25"/>
          <w:lang w:val="es-MX"/>
        </w:rPr>
        <w:tab/>
      </w:r>
      <w:r w:rsidR="00AE0C83">
        <w:rPr>
          <w:rFonts w:ascii="Garamond" w:hAnsi="Garamond"/>
          <w:sz w:val="25"/>
          <w:szCs w:val="25"/>
          <w:lang w:val="es-MX"/>
        </w:rPr>
        <w:t xml:space="preserve">Ahora bien, según la página 3 de la </w:t>
      </w:r>
      <w:r w:rsidR="00AE0C83" w:rsidRPr="0030748F">
        <w:rPr>
          <w:rFonts w:ascii="Garamond" w:hAnsi="Garamond"/>
          <w:i/>
          <w:sz w:val="25"/>
          <w:szCs w:val="25"/>
          <w:lang w:val="es-MX"/>
        </w:rPr>
        <w:t>Disposición de forma</w:t>
      </w:r>
      <w:r w:rsidR="00516FCD">
        <w:rPr>
          <w:rFonts w:ascii="Garamond" w:hAnsi="Garamond"/>
          <w:i/>
          <w:sz w:val="25"/>
          <w:szCs w:val="25"/>
          <w:lang w:val="es-MX"/>
        </w:rPr>
        <w:t xml:space="preserve">lización y continuación de la </w:t>
      </w:r>
      <w:r w:rsidR="00AE0C83" w:rsidRPr="0030748F">
        <w:rPr>
          <w:rFonts w:ascii="Garamond" w:hAnsi="Garamond"/>
          <w:i/>
          <w:sz w:val="25"/>
          <w:szCs w:val="25"/>
          <w:lang w:val="es-MX"/>
        </w:rPr>
        <w:t>investigación preparatoria</w:t>
      </w:r>
      <w:r w:rsidR="00AE0C83">
        <w:rPr>
          <w:rFonts w:ascii="Garamond" w:hAnsi="Garamond"/>
          <w:i/>
          <w:sz w:val="25"/>
          <w:szCs w:val="25"/>
          <w:lang w:val="es-MX"/>
        </w:rPr>
        <w:t xml:space="preserve"> </w:t>
      </w:r>
      <w:r w:rsidR="006F7164">
        <w:rPr>
          <w:rFonts w:ascii="Garamond" w:hAnsi="Garamond"/>
          <w:sz w:val="25"/>
          <w:szCs w:val="25"/>
          <w:lang w:val="es-MX"/>
        </w:rPr>
        <w:t>se precisa a manera de “Hecho dos”</w:t>
      </w:r>
      <w:r w:rsidR="00AE0C83">
        <w:rPr>
          <w:rFonts w:ascii="Garamond" w:hAnsi="Garamond"/>
          <w:sz w:val="25"/>
          <w:szCs w:val="25"/>
          <w:lang w:val="es-MX"/>
        </w:rPr>
        <w:t xml:space="preserve">: </w:t>
      </w:r>
    </w:p>
    <w:p w14:paraId="44E55AF3" w14:textId="2DDF034E" w:rsidR="0089723A" w:rsidRPr="0089723A" w:rsidRDefault="00AE0C83" w:rsidP="0089723A">
      <w:pPr>
        <w:spacing w:line="240" w:lineRule="auto"/>
        <w:ind w:left="709"/>
        <w:jc w:val="both"/>
        <w:rPr>
          <w:rFonts w:ascii="Garamond" w:hAnsi="Garamond"/>
          <w:i/>
          <w:sz w:val="25"/>
          <w:szCs w:val="25"/>
          <w:lang w:val="es-MX"/>
        </w:rPr>
      </w:pPr>
      <w:r w:rsidRPr="006F7164">
        <w:rPr>
          <w:rFonts w:ascii="Garamond" w:hAnsi="Garamond"/>
          <w:i/>
          <w:sz w:val="25"/>
          <w:szCs w:val="25"/>
          <w:lang w:val="es-MX"/>
        </w:rPr>
        <w:t>“(…) uso la boleta de venta (usuario) N° 002-006068, de fecha 30 de mayo de 2016, correspondiente</w:t>
      </w:r>
      <w:r w:rsidR="00CF2FDB">
        <w:rPr>
          <w:rFonts w:ascii="Garamond" w:hAnsi="Garamond"/>
          <w:i/>
          <w:sz w:val="25"/>
          <w:szCs w:val="25"/>
          <w:lang w:val="es-MX"/>
        </w:rPr>
        <w:t xml:space="preserve"> a la </w:t>
      </w:r>
      <w:r w:rsidR="005F024E">
        <w:rPr>
          <w:rFonts w:ascii="Garamond" w:hAnsi="Garamond"/>
          <w:i/>
          <w:sz w:val="25"/>
          <w:szCs w:val="25"/>
          <w:lang w:val="es-MX"/>
        </w:rPr>
        <w:t>empresa “Alojamiento Señor de Si</w:t>
      </w:r>
      <w:r w:rsidR="00CF2FDB">
        <w:rPr>
          <w:rFonts w:ascii="Garamond" w:hAnsi="Garamond"/>
          <w:i/>
          <w:sz w:val="25"/>
          <w:szCs w:val="25"/>
          <w:lang w:val="es-MX"/>
        </w:rPr>
        <w:t>pan</w:t>
      </w:r>
      <w:r w:rsidRPr="006F7164">
        <w:rPr>
          <w:rFonts w:ascii="Garamond" w:hAnsi="Garamond"/>
          <w:i/>
          <w:sz w:val="25"/>
          <w:szCs w:val="25"/>
          <w:lang w:val="es-MX"/>
        </w:rPr>
        <w:t xml:space="preserve">” la misma que sería falsa, pues ante el cruce de información con la boleta de venta (emisor) N° 002-0006068, se puede advertir que la boleta (usuario) se encuentra adulterada en la fecha, se ha consignado </w:t>
      </w:r>
      <w:r w:rsidR="00CF2FDB">
        <w:rPr>
          <w:rFonts w:ascii="Garamond" w:hAnsi="Garamond"/>
          <w:i/>
          <w:sz w:val="25"/>
          <w:szCs w:val="25"/>
          <w:lang w:val="es-MX"/>
        </w:rPr>
        <w:t>girado a favor de UGEL – TRUJILLO</w:t>
      </w:r>
      <w:r w:rsidRPr="006F7164">
        <w:rPr>
          <w:rFonts w:ascii="Garamond" w:hAnsi="Garamond"/>
          <w:i/>
          <w:sz w:val="25"/>
          <w:szCs w:val="25"/>
          <w:lang w:val="es-MX"/>
        </w:rPr>
        <w:t xml:space="preserve">, la descripción, el importe y el monto total (se consignó s/. 1,050.00 soles) en números; mientras que en el emisor, la fecha consignada es 29 de junio de 2016, a nombre de </w:t>
      </w:r>
      <w:r w:rsidR="00191162">
        <w:rPr>
          <w:rFonts w:ascii="Garamond" w:hAnsi="Garamond"/>
          <w:i/>
          <w:sz w:val="25"/>
          <w:szCs w:val="25"/>
          <w:lang w:val="es-MX"/>
        </w:rPr>
        <w:t xml:space="preserve">Carina Roca </w:t>
      </w:r>
      <w:r w:rsidRPr="006F7164">
        <w:rPr>
          <w:rFonts w:ascii="Garamond" w:hAnsi="Garamond"/>
          <w:i/>
          <w:sz w:val="25"/>
          <w:szCs w:val="25"/>
          <w:lang w:val="es-MX"/>
        </w:rPr>
        <w:t>y el monto por concepto de hospedaje es de s/. 10.</w:t>
      </w:r>
      <w:r w:rsidR="00AD4032">
        <w:rPr>
          <w:rFonts w:ascii="Garamond" w:hAnsi="Garamond"/>
          <w:i/>
          <w:sz w:val="25"/>
          <w:szCs w:val="25"/>
          <w:lang w:val="es-MX"/>
        </w:rPr>
        <w:t>00 soles, por lo que se concluye</w:t>
      </w:r>
      <w:r w:rsidRPr="006F7164">
        <w:rPr>
          <w:rFonts w:ascii="Garamond" w:hAnsi="Garamond"/>
          <w:i/>
          <w:sz w:val="25"/>
          <w:szCs w:val="25"/>
          <w:lang w:val="es-MX"/>
        </w:rPr>
        <w:t xml:space="preserve"> que el imputado declaró y sustentó gastos no realizados con la única finalidad de apropiarse de dinero perteneciente al Estado.”</w:t>
      </w:r>
    </w:p>
    <w:p w14:paraId="726480BD" w14:textId="77777777" w:rsidR="006F7164" w:rsidRPr="006F7164" w:rsidRDefault="006F7164" w:rsidP="00CD018B">
      <w:pPr>
        <w:spacing w:line="240" w:lineRule="auto"/>
        <w:ind w:left="709"/>
        <w:jc w:val="both"/>
        <w:rPr>
          <w:rFonts w:ascii="Garamond" w:hAnsi="Garamond"/>
          <w:sz w:val="25"/>
          <w:szCs w:val="25"/>
          <w:lang w:val="es-MX"/>
        </w:rPr>
      </w:pPr>
    </w:p>
    <w:p w14:paraId="14ABC1EF" w14:textId="77777777" w:rsidR="00460FE8" w:rsidRDefault="00460FE8" w:rsidP="00CD018B">
      <w:pPr>
        <w:spacing w:line="240" w:lineRule="auto"/>
        <w:rPr>
          <w:rFonts w:ascii="Garamond" w:hAnsi="Garamond"/>
          <w:b/>
          <w:sz w:val="25"/>
          <w:szCs w:val="25"/>
          <w:lang w:val="es-MX"/>
        </w:rPr>
      </w:pPr>
      <w:r>
        <w:rPr>
          <w:rFonts w:ascii="Garamond" w:hAnsi="Garamond"/>
          <w:b/>
          <w:sz w:val="25"/>
          <w:szCs w:val="25"/>
          <w:lang w:val="es-MX"/>
        </w:rPr>
        <w:tab/>
        <w:t>4.3</w:t>
      </w:r>
      <w:r w:rsidRPr="00810A34">
        <w:rPr>
          <w:rFonts w:ascii="Garamond" w:hAnsi="Garamond"/>
          <w:b/>
          <w:sz w:val="25"/>
          <w:szCs w:val="25"/>
          <w:lang w:val="es-MX"/>
        </w:rPr>
        <w:t>.</w:t>
      </w:r>
      <w:r>
        <w:rPr>
          <w:rFonts w:ascii="Garamond" w:hAnsi="Garamond"/>
          <w:b/>
          <w:sz w:val="25"/>
          <w:szCs w:val="25"/>
          <w:lang w:val="es-MX"/>
        </w:rPr>
        <w:t xml:space="preserve"> Imp</w:t>
      </w:r>
      <w:r w:rsidR="00B610CD">
        <w:rPr>
          <w:rFonts w:ascii="Garamond" w:hAnsi="Garamond"/>
          <w:b/>
          <w:sz w:val="25"/>
          <w:szCs w:val="25"/>
          <w:lang w:val="es-MX"/>
        </w:rPr>
        <w:t xml:space="preserve">utación específica de al señor </w:t>
      </w:r>
      <w:r w:rsidR="00B610CD" w:rsidRPr="00B610CD">
        <w:rPr>
          <w:rFonts w:ascii="Garamond" w:hAnsi="Garamond"/>
          <w:b/>
          <w:sz w:val="25"/>
          <w:szCs w:val="25"/>
        </w:rPr>
        <w:t>Pedro Quispe Sánchez</w:t>
      </w:r>
    </w:p>
    <w:p w14:paraId="1C3B9743" w14:textId="77777777" w:rsidR="00460FE8" w:rsidRDefault="00460FE8" w:rsidP="00F52AD2">
      <w:pPr>
        <w:spacing w:line="240" w:lineRule="auto"/>
        <w:jc w:val="both"/>
        <w:rPr>
          <w:rFonts w:ascii="Garamond" w:hAnsi="Garamond"/>
          <w:sz w:val="25"/>
          <w:szCs w:val="25"/>
          <w:lang w:val="es-MX"/>
        </w:rPr>
      </w:pPr>
      <w:r>
        <w:rPr>
          <w:rFonts w:ascii="Garamond" w:hAnsi="Garamond"/>
          <w:b/>
          <w:sz w:val="25"/>
          <w:szCs w:val="25"/>
          <w:lang w:val="es-MX"/>
        </w:rPr>
        <w:tab/>
      </w:r>
      <w:r>
        <w:rPr>
          <w:rFonts w:ascii="Garamond" w:hAnsi="Garamond"/>
          <w:sz w:val="25"/>
          <w:szCs w:val="25"/>
          <w:lang w:val="es-MX"/>
        </w:rPr>
        <w:t xml:space="preserve">Según se desprende de la </w:t>
      </w:r>
      <w:r w:rsidRPr="0030748F">
        <w:rPr>
          <w:rFonts w:ascii="Garamond" w:hAnsi="Garamond"/>
          <w:i/>
          <w:sz w:val="25"/>
          <w:szCs w:val="25"/>
          <w:lang w:val="es-MX"/>
        </w:rPr>
        <w:t xml:space="preserve">Disposición de formalización y continuación de la investigación preparatoria) </w:t>
      </w:r>
      <w:r>
        <w:rPr>
          <w:rFonts w:ascii="Garamond" w:hAnsi="Garamond"/>
          <w:sz w:val="25"/>
          <w:szCs w:val="25"/>
          <w:lang w:val="es-MX"/>
        </w:rPr>
        <w:t>en su página 2, se i</w:t>
      </w:r>
      <w:r w:rsidR="000150F2">
        <w:rPr>
          <w:rFonts w:ascii="Garamond" w:hAnsi="Garamond"/>
          <w:sz w:val="25"/>
          <w:szCs w:val="25"/>
          <w:lang w:val="es-MX"/>
        </w:rPr>
        <w:t>mputa al señor</w:t>
      </w:r>
      <w:r w:rsidR="000150F2" w:rsidRPr="000150F2">
        <w:t xml:space="preserve"> </w:t>
      </w:r>
      <w:r w:rsidR="000150F2">
        <w:t xml:space="preserve"> </w:t>
      </w:r>
      <w:r w:rsidR="000150F2" w:rsidRPr="000150F2">
        <w:rPr>
          <w:rFonts w:ascii="Garamond" w:hAnsi="Garamond"/>
          <w:sz w:val="25"/>
          <w:szCs w:val="25"/>
          <w:lang w:val="es-MX"/>
        </w:rPr>
        <w:t>Pedro Quispe Sánchez</w:t>
      </w:r>
      <w:r w:rsidR="000150F2">
        <w:rPr>
          <w:rFonts w:ascii="Garamond" w:hAnsi="Garamond"/>
          <w:sz w:val="25"/>
          <w:szCs w:val="25"/>
          <w:lang w:val="es-MX"/>
        </w:rPr>
        <w:t>:</w:t>
      </w:r>
      <w:r>
        <w:rPr>
          <w:rFonts w:ascii="Garamond" w:hAnsi="Garamond"/>
          <w:sz w:val="25"/>
          <w:szCs w:val="25"/>
          <w:lang w:val="es-MX"/>
        </w:rPr>
        <w:t xml:space="preserve"> </w:t>
      </w:r>
    </w:p>
    <w:p w14:paraId="3526A9FA" w14:textId="77777777" w:rsidR="00460FE8" w:rsidRDefault="00460FE8" w:rsidP="00CD018B">
      <w:pPr>
        <w:spacing w:line="240" w:lineRule="auto"/>
        <w:ind w:left="709"/>
        <w:jc w:val="both"/>
        <w:rPr>
          <w:rFonts w:ascii="Garamond" w:hAnsi="Garamond"/>
          <w:i/>
          <w:sz w:val="25"/>
          <w:szCs w:val="25"/>
          <w:lang w:val="es-MX"/>
        </w:rPr>
      </w:pPr>
      <w:r w:rsidRPr="00460FE8">
        <w:rPr>
          <w:rFonts w:ascii="Garamond" w:hAnsi="Garamond"/>
          <w:i/>
          <w:sz w:val="25"/>
          <w:szCs w:val="25"/>
          <w:lang w:val="es-MX"/>
        </w:rPr>
        <w:t>“</w:t>
      </w:r>
      <w:r w:rsidR="00880182">
        <w:rPr>
          <w:rFonts w:ascii="Garamond" w:hAnsi="Garamond"/>
          <w:i/>
          <w:sz w:val="25"/>
          <w:szCs w:val="25"/>
          <w:lang w:val="es-MX"/>
        </w:rPr>
        <w:t>Quien en su calidad de docente</w:t>
      </w:r>
      <w:r w:rsidR="00A32AD5" w:rsidRPr="00460FE8">
        <w:rPr>
          <w:rFonts w:ascii="Garamond" w:hAnsi="Garamond"/>
          <w:i/>
          <w:sz w:val="25"/>
          <w:szCs w:val="25"/>
          <w:lang w:val="es-MX"/>
        </w:rPr>
        <w:t xml:space="preserve"> participó en el I taller de fortalecimiento de capacidades de los acompañantes de soporte pedagógico e interculturalidad, desarrollado del 16 al 30 de mayo de 2016, en la ciudad de Huaraz, oficio </w:t>
      </w:r>
      <w:r w:rsidR="000150F2">
        <w:rPr>
          <w:rFonts w:ascii="Garamond" w:hAnsi="Garamond"/>
          <w:i/>
          <w:sz w:val="25"/>
          <w:szCs w:val="25"/>
          <w:lang w:val="es-MX"/>
        </w:rPr>
        <w:t>N° 003-2016-ME/RA/DREA-A/UGEL-TRUJILLO</w:t>
      </w:r>
      <w:r w:rsidR="00A32AD5" w:rsidRPr="00460FE8">
        <w:rPr>
          <w:rFonts w:ascii="Garamond" w:hAnsi="Garamond"/>
          <w:i/>
          <w:sz w:val="25"/>
          <w:szCs w:val="25"/>
          <w:lang w:val="es-MX"/>
        </w:rPr>
        <w:t>/ASPI-RED-PAMPAROMAS</w:t>
      </w:r>
      <w:r>
        <w:rPr>
          <w:rFonts w:ascii="Garamond" w:hAnsi="Garamond"/>
          <w:i/>
          <w:sz w:val="25"/>
          <w:szCs w:val="25"/>
          <w:lang w:val="es-MX"/>
        </w:rPr>
        <w:t xml:space="preserve"> </w:t>
      </w:r>
      <w:r w:rsidR="00A32AD5" w:rsidRPr="00460FE8">
        <w:rPr>
          <w:rFonts w:ascii="Garamond" w:hAnsi="Garamond"/>
          <w:i/>
          <w:sz w:val="25"/>
          <w:szCs w:val="25"/>
          <w:lang w:val="es-MX"/>
        </w:rPr>
        <w:t xml:space="preserve">/KGMB, de fecha 30 de junio de 2016, </w:t>
      </w:r>
      <w:r w:rsidR="00273F7C">
        <w:rPr>
          <w:rFonts w:ascii="Garamond" w:hAnsi="Garamond"/>
          <w:i/>
          <w:sz w:val="25"/>
          <w:szCs w:val="25"/>
          <w:lang w:val="es-MX"/>
        </w:rPr>
        <w:t xml:space="preserve">por tanto debía de sustentar sus </w:t>
      </w:r>
      <w:r w:rsidR="00866213">
        <w:rPr>
          <w:rFonts w:ascii="Garamond" w:hAnsi="Garamond"/>
          <w:i/>
          <w:sz w:val="25"/>
          <w:szCs w:val="25"/>
          <w:lang w:val="es-MX"/>
        </w:rPr>
        <w:t xml:space="preserve">gastos </w:t>
      </w:r>
      <w:r w:rsidR="00273F7C">
        <w:rPr>
          <w:rFonts w:ascii="Garamond" w:hAnsi="Garamond"/>
          <w:i/>
          <w:sz w:val="25"/>
          <w:szCs w:val="25"/>
          <w:lang w:val="es-MX"/>
        </w:rPr>
        <w:t>en dicha capacitación, en consecuencia</w:t>
      </w:r>
      <w:r w:rsidR="004065BD">
        <w:rPr>
          <w:rFonts w:ascii="Garamond" w:hAnsi="Garamond"/>
          <w:i/>
          <w:sz w:val="25"/>
          <w:szCs w:val="25"/>
          <w:lang w:val="es-MX"/>
        </w:rPr>
        <w:t>,</w:t>
      </w:r>
      <w:r w:rsidR="00273F7C">
        <w:rPr>
          <w:rFonts w:ascii="Garamond" w:hAnsi="Garamond"/>
          <w:i/>
          <w:sz w:val="25"/>
          <w:szCs w:val="25"/>
          <w:lang w:val="es-MX"/>
        </w:rPr>
        <w:t xml:space="preserve"> presento</w:t>
      </w:r>
      <w:r w:rsidR="00A32AD5" w:rsidRPr="00460FE8">
        <w:rPr>
          <w:rFonts w:ascii="Garamond" w:hAnsi="Garamond"/>
          <w:i/>
          <w:sz w:val="25"/>
          <w:szCs w:val="25"/>
          <w:lang w:val="es-MX"/>
        </w:rPr>
        <w:t xml:space="preserve"> la boleta de venta correspondiente al usuario N° 002-006063</w:t>
      </w:r>
      <w:r w:rsidR="00EB04F5">
        <w:rPr>
          <w:rFonts w:ascii="Garamond" w:hAnsi="Garamond"/>
          <w:i/>
          <w:sz w:val="25"/>
          <w:szCs w:val="25"/>
          <w:lang w:val="es-MX"/>
        </w:rPr>
        <w:t>, de fecha 28 de junio de 2016. Posterior</w:t>
      </w:r>
      <w:r w:rsidR="004065BD">
        <w:rPr>
          <w:rFonts w:ascii="Garamond" w:hAnsi="Garamond"/>
          <w:i/>
          <w:sz w:val="25"/>
          <w:szCs w:val="25"/>
          <w:lang w:val="es-MX"/>
        </w:rPr>
        <w:t xml:space="preserve"> a ello, </w:t>
      </w:r>
      <w:r w:rsidR="00A32AD5" w:rsidRPr="00460FE8">
        <w:rPr>
          <w:rFonts w:ascii="Garamond" w:hAnsi="Garamond"/>
          <w:i/>
          <w:sz w:val="25"/>
          <w:szCs w:val="25"/>
          <w:lang w:val="es-MX"/>
        </w:rPr>
        <w:t>el órgano de control i</w:t>
      </w:r>
      <w:r w:rsidR="000150F2">
        <w:rPr>
          <w:rFonts w:ascii="Garamond" w:hAnsi="Garamond"/>
          <w:i/>
          <w:sz w:val="25"/>
          <w:szCs w:val="25"/>
          <w:lang w:val="es-MX"/>
        </w:rPr>
        <w:t>nsti</w:t>
      </w:r>
      <w:r w:rsidR="004065BD">
        <w:rPr>
          <w:rFonts w:ascii="Garamond" w:hAnsi="Garamond"/>
          <w:i/>
          <w:sz w:val="25"/>
          <w:szCs w:val="25"/>
          <w:lang w:val="es-MX"/>
        </w:rPr>
        <w:t>tucional de la UGEL DE TRUJILLO realizó</w:t>
      </w:r>
      <w:r w:rsidR="00A32AD5" w:rsidRPr="00460FE8">
        <w:rPr>
          <w:rFonts w:ascii="Garamond" w:hAnsi="Garamond"/>
          <w:i/>
          <w:sz w:val="25"/>
          <w:szCs w:val="25"/>
          <w:lang w:val="es-MX"/>
        </w:rPr>
        <w:t xml:space="preserve"> el cruce de información con la boleta de venta d</w:t>
      </w:r>
      <w:r w:rsidR="004065BD">
        <w:rPr>
          <w:rFonts w:ascii="Garamond" w:hAnsi="Garamond"/>
          <w:i/>
          <w:sz w:val="25"/>
          <w:szCs w:val="25"/>
          <w:lang w:val="es-MX"/>
        </w:rPr>
        <w:t xml:space="preserve">el emisor 002 N° 006063, el que se encontraba </w:t>
      </w:r>
      <w:r w:rsidR="00A32AD5" w:rsidRPr="00460FE8">
        <w:rPr>
          <w:rFonts w:ascii="Garamond" w:hAnsi="Garamond"/>
          <w:i/>
          <w:sz w:val="25"/>
          <w:szCs w:val="25"/>
          <w:lang w:val="es-MX"/>
        </w:rPr>
        <w:t xml:space="preserve">en poder </w:t>
      </w:r>
      <w:r w:rsidR="000150F2">
        <w:rPr>
          <w:rFonts w:ascii="Garamond" w:hAnsi="Garamond"/>
          <w:i/>
          <w:sz w:val="25"/>
          <w:szCs w:val="25"/>
          <w:lang w:val="es-MX"/>
        </w:rPr>
        <w:t xml:space="preserve">del proveedor “ALOJAMIENTO SEÑOR DE </w:t>
      </w:r>
      <w:r w:rsidR="00EB04F5">
        <w:rPr>
          <w:rFonts w:ascii="Garamond" w:hAnsi="Garamond"/>
          <w:i/>
          <w:sz w:val="25"/>
          <w:szCs w:val="25"/>
          <w:lang w:val="es-MX"/>
        </w:rPr>
        <w:t>SIPÁN”</w:t>
      </w:r>
      <w:r w:rsidR="004065BD">
        <w:rPr>
          <w:rFonts w:ascii="Garamond" w:hAnsi="Garamond"/>
          <w:i/>
          <w:sz w:val="25"/>
          <w:szCs w:val="25"/>
          <w:lang w:val="es-MX"/>
        </w:rPr>
        <w:t xml:space="preserve">, y como resultado de dicha contrastación </w:t>
      </w:r>
      <w:r w:rsidR="00EB04F5">
        <w:rPr>
          <w:rFonts w:ascii="Garamond" w:hAnsi="Garamond"/>
          <w:i/>
          <w:sz w:val="25"/>
          <w:szCs w:val="25"/>
          <w:lang w:val="es-MX"/>
        </w:rPr>
        <w:t>se</w:t>
      </w:r>
      <w:r w:rsidR="004065BD">
        <w:rPr>
          <w:rFonts w:ascii="Garamond" w:hAnsi="Garamond"/>
          <w:i/>
          <w:sz w:val="25"/>
          <w:szCs w:val="25"/>
          <w:lang w:val="es-MX"/>
        </w:rPr>
        <w:t xml:space="preserve"> evidenció </w:t>
      </w:r>
      <w:r w:rsidR="00A32AD5" w:rsidRPr="00460FE8">
        <w:rPr>
          <w:rFonts w:ascii="Garamond" w:hAnsi="Garamond"/>
          <w:i/>
          <w:sz w:val="25"/>
          <w:szCs w:val="25"/>
          <w:lang w:val="es-MX"/>
        </w:rPr>
        <w:t xml:space="preserve"> que la boleta se </w:t>
      </w:r>
      <w:r w:rsidR="005D5DE5" w:rsidRPr="00460FE8">
        <w:rPr>
          <w:rFonts w:ascii="Garamond" w:hAnsi="Garamond"/>
          <w:i/>
          <w:sz w:val="25"/>
          <w:szCs w:val="25"/>
          <w:lang w:val="es-MX"/>
        </w:rPr>
        <w:t>encontrab</w:t>
      </w:r>
      <w:r w:rsidR="005D5DE5">
        <w:rPr>
          <w:rFonts w:ascii="Garamond" w:hAnsi="Garamond"/>
          <w:i/>
          <w:sz w:val="25"/>
          <w:szCs w:val="25"/>
          <w:lang w:val="es-MX"/>
        </w:rPr>
        <w:t>a</w:t>
      </w:r>
      <w:r w:rsidR="00A32AD5" w:rsidRPr="00460FE8">
        <w:rPr>
          <w:rFonts w:ascii="Garamond" w:hAnsi="Garamond"/>
          <w:i/>
          <w:sz w:val="25"/>
          <w:szCs w:val="25"/>
          <w:lang w:val="es-MX"/>
        </w:rPr>
        <w:t xml:space="preserve"> adulterada en los siguientes rubros: fecha de emisión, usuario, dirección, documento de identidad, descripción, precio unitario, importe y monte total en números.</w:t>
      </w:r>
      <w:r w:rsidRPr="00460FE8">
        <w:rPr>
          <w:rFonts w:ascii="Garamond" w:hAnsi="Garamond"/>
          <w:i/>
          <w:sz w:val="25"/>
          <w:szCs w:val="25"/>
          <w:lang w:val="es-MX"/>
        </w:rPr>
        <w:t>”</w:t>
      </w:r>
      <w:r w:rsidR="00A32AD5" w:rsidRPr="00460FE8">
        <w:rPr>
          <w:rFonts w:ascii="Garamond" w:hAnsi="Garamond"/>
          <w:i/>
          <w:sz w:val="25"/>
          <w:szCs w:val="25"/>
          <w:lang w:val="es-MX"/>
        </w:rPr>
        <w:t xml:space="preserve"> </w:t>
      </w:r>
    </w:p>
    <w:p w14:paraId="27539DFC" w14:textId="77777777" w:rsidR="006F7164" w:rsidRDefault="009C2CCD" w:rsidP="00F52AD2">
      <w:pPr>
        <w:spacing w:line="240" w:lineRule="auto"/>
        <w:jc w:val="both"/>
        <w:rPr>
          <w:rFonts w:ascii="Garamond" w:hAnsi="Garamond"/>
          <w:sz w:val="25"/>
          <w:szCs w:val="25"/>
          <w:lang w:val="es-MX"/>
        </w:rPr>
      </w:pPr>
      <w:r>
        <w:rPr>
          <w:rFonts w:ascii="Garamond" w:hAnsi="Garamond"/>
          <w:sz w:val="25"/>
          <w:szCs w:val="25"/>
          <w:lang w:val="es-MX"/>
        </w:rPr>
        <w:tab/>
      </w:r>
      <w:r w:rsidR="006F7164">
        <w:rPr>
          <w:rFonts w:ascii="Garamond" w:hAnsi="Garamond"/>
          <w:sz w:val="25"/>
          <w:szCs w:val="25"/>
          <w:lang w:val="es-MX"/>
        </w:rPr>
        <w:t xml:space="preserve">Ahora bien, según la página 3 de la </w:t>
      </w:r>
      <w:r w:rsidR="006F7164" w:rsidRPr="0030748F">
        <w:rPr>
          <w:rFonts w:ascii="Garamond" w:hAnsi="Garamond"/>
          <w:i/>
          <w:sz w:val="25"/>
          <w:szCs w:val="25"/>
          <w:lang w:val="es-MX"/>
        </w:rPr>
        <w:t>Disposición de formalización y continuación de la investigación preparatoria</w:t>
      </w:r>
      <w:r w:rsidR="006F7164">
        <w:rPr>
          <w:rFonts w:ascii="Garamond" w:hAnsi="Garamond"/>
          <w:i/>
          <w:sz w:val="25"/>
          <w:szCs w:val="25"/>
          <w:lang w:val="es-MX"/>
        </w:rPr>
        <w:t xml:space="preserve"> </w:t>
      </w:r>
      <w:r w:rsidR="006F7164">
        <w:rPr>
          <w:rFonts w:ascii="Garamond" w:hAnsi="Garamond"/>
          <w:sz w:val="25"/>
          <w:szCs w:val="25"/>
          <w:lang w:val="es-MX"/>
        </w:rPr>
        <w:t xml:space="preserve">se precisa a manera de “Hecho tres”: </w:t>
      </w:r>
    </w:p>
    <w:p w14:paraId="4DE08EEF" w14:textId="77777777" w:rsidR="00622940" w:rsidRDefault="006F7164" w:rsidP="00A71DE9">
      <w:pPr>
        <w:spacing w:line="240" w:lineRule="auto"/>
        <w:ind w:left="709"/>
        <w:jc w:val="both"/>
        <w:rPr>
          <w:rFonts w:ascii="Garamond" w:hAnsi="Garamond"/>
          <w:sz w:val="25"/>
          <w:szCs w:val="25"/>
          <w:lang w:val="es-MX"/>
        </w:rPr>
      </w:pPr>
      <w:r w:rsidRPr="006F7164">
        <w:rPr>
          <w:rFonts w:ascii="Garamond" w:hAnsi="Garamond"/>
          <w:i/>
          <w:sz w:val="25"/>
          <w:szCs w:val="25"/>
          <w:lang w:val="es-MX"/>
        </w:rPr>
        <w:t>“(…) uso la boleta de venta (us</w:t>
      </w:r>
      <w:r>
        <w:rPr>
          <w:rFonts w:ascii="Garamond" w:hAnsi="Garamond"/>
          <w:i/>
          <w:sz w:val="25"/>
          <w:szCs w:val="25"/>
          <w:lang w:val="es-MX"/>
        </w:rPr>
        <w:t>uario) N° 002-006063</w:t>
      </w:r>
      <w:r w:rsidRPr="006F7164">
        <w:rPr>
          <w:rFonts w:ascii="Garamond" w:hAnsi="Garamond"/>
          <w:i/>
          <w:sz w:val="25"/>
          <w:szCs w:val="25"/>
          <w:lang w:val="es-MX"/>
        </w:rPr>
        <w:t>, de fecha 30 de mayo de 2016, correspondiente</w:t>
      </w:r>
      <w:r w:rsidR="00F52AD2">
        <w:rPr>
          <w:rFonts w:ascii="Garamond" w:hAnsi="Garamond"/>
          <w:i/>
          <w:sz w:val="25"/>
          <w:szCs w:val="25"/>
          <w:lang w:val="es-MX"/>
        </w:rPr>
        <w:t xml:space="preserve"> a la empresa “Alojamiento Señor de Sipán</w:t>
      </w:r>
      <w:r w:rsidRPr="006F7164">
        <w:rPr>
          <w:rFonts w:ascii="Garamond" w:hAnsi="Garamond"/>
          <w:i/>
          <w:sz w:val="25"/>
          <w:szCs w:val="25"/>
          <w:lang w:val="es-MX"/>
        </w:rPr>
        <w:t xml:space="preserve">” la misma que sería falsa, pues ante el cruce de información con la boleta </w:t>
      </w:r>
      <w:r>
        <w:rPr>
          <w:rFonts w:ascii="Garamond" w:hAnsi="Garamond"/>
          <w:i/>
          <w:sz w:val="25"/>
          <w:szCs w:val="25"/>
          <w:lang w:val="es-MX"/>
        </w:rPr>
        <w:t>de venta (emisor) N° 002-0006063</w:t>
      </w:r>
      <w:r w:rsidRPr="006F7164">
        <w:rPr>
          <w:rFonts w:ascii="Garamond" w:hAnsi="Garamond"/>
          <w:i/>
          <w:sz w:val="25"/>
          <w:szCs w:val="25"/>
          <w:lang w:val="es-MX"/>
        </w:rPr>
        <w:t xml:space="preserve">, se puede advertir que la boleta (usuario) se encuentra adulterada en la fecha, se ha consignado </w:t>
      </w:r>
      <w:r w:rsidR="00FE6281">
        <w:rPr>
          <w:rFonts w:ascii="Garamond" w:hAnsi="Garamond"/>
          <w:i/>
          <w:sz w:val="25"/>
          <w:szCs w:val="25"/>
          <w:lang w:val="es-MX"/>
        </w:rPr>
        <w:t>girado a favor de UGEL – TRUJILLO</w:t>
      </w:r>
      <w:r w:rsidRPr="006F7164">
        <w:rPr>
          <w:rFonts w:ascii="Garamond" w:hAnsi="Garamond"/>
          <w:i/>
          <w:sz w:val="25"/>
          <w:szCs w:val="25"/>
          <w:lang w:val="es-MX"/>
        </w:rPr>
        <w:t xml:space="preserve">, la descripción, el importe y el monto total (se consignó s/. 1,050.00 soles) en números; </w:t>
      </w:r>
      <w:r w:rsidRPr="006F7164">
        <w:rPr>
          <w:rFonts w:ascii="Garamond" w:hAnsi="Garamond"/>
          <w:i/>
          <w:sz w:val="25"/>
          <w:szCs w:val="25"/>
          <w:lang w:val="es-MX"/>
        </w:rPr>
        <w:lastRenderedPageBreak/>
        <w:t>mientras que en el e</w:t>
      </w:r>
      <w:r>
        <w:rPr>
          <w:rFonts w:ascii="Garamond" w:hAnsi="Garamond"/>
          <w:i/>
          <w:sz w:val="25"/>
          <w:szCs w:val="25"/>
          <w:lang w:val="es-MX"/>
        </w:rPr>
        <w:t>misor, la fecha consignada es 28</w:t>
      </w:r>
      <w:r w:rsidRPr="006F7164">
        <w:rPr>
          <w:rFonts w:ascii="Garamond" w:hAnsi="Garamond"/>
          <w:i/>
          <w:sz w:val="25"/>
          <w:szCs w:val="25"/>
          <w:lang w:val="es-MX"/>
        </w:rPr>
        <w:t xml:space="preserve"> de junio de 2016, a n</w:t>
      </w:r>
      <w:r w:rsidR="00166855">
        <w:rPr>
          <w:rFonts w:ascii="Garamond" w:hAnsi="Garamond"/>
          <w:i/>
          <w:sz w:val="25"/>
          <w:szCs w:val="25"/>
          <w:lang w:val="es-MX"/>
        </w:rPr>
        <w:t xml:space="preserve">ombre de </w:t>
      </w:r>
      <w:r w:rsidR="00F92029">
        <w:rPr>
          <w:rFonts w:ascii="Garamond" w:hAnsi="Garamond"/>
          <w:i/>
          <w:sz w:val="25"/>
          <w:szCs w:val="25"/>
          <w:lang w:val="es-MX"/>
        </w:rPr>
        <w:t xml:space="preserve">Lucia </w:t>
      </w:r>
      <w:r w:rsidR="00166855">
        <w:rPr>
          <w:rFonts w:ascii="Garamond" w:hAnsi="Garamond"/>
          <w:i/>
          <w:sz w:val="25"/>
          <w:szCs w:val="25"/>
          <w:lang w:val="es-MX"/>
        </w:rPr>
        <w:t xml:space="preserve">Solís </w:t>
      </w:r>
      <w:r w:rsidRPr="006F7164">
        <w:rPr>
          <w:rFonts w:ascii="Garamond" w:hAnsi="Garamond"/>
          <w:i/>
          <w:sz w:val="25"/>
          <w:szCs w:val="25"/>
          <w:lang w:val="es-MX"/>
        </w:rPr>
        <w:t>y el monto por concepto de hospedaje es de s/. 10</w:t>
      </w:r>
      <w:r w:rsidR="00AF680F">
        <w:rPr>
          <w:rFonts w:ascii="Garamond" w:hAnsi="Garamond"/>
          <w:i/>
          <w:sz w:val="25"/>
          <w:szCs w:val="25"/>
          <w:lang w:val="es-MX"/>
        </w:rPr>
        <w:t>.00 soles, por lo que se presume</w:t>
      </w:r>
      <w:r w:rsidRPr="006F7164">
        <w:rPr>
          <w:rFonts w:ascii="Garamond" w:hAnsi="Garamond"/>
          <w:i/>
          <w:sz w:val="25"/>
          <w:szCs w:val="25"/>
          <w:lang w:val="es-MX"/>
        </w:rPr>
        <w:t xml:space="preserve"> que el imputado declaró y sustentó gastos no realizados con la única finalidad de apropiarse de dinero perteneciente al Estado.”</w:t>
      </w:r>
    </w:p>
    <w:p w14:paraId="25C8E4F1" w14:textId="77777777" w:rsidR="0074308D" w:rsidRDefault="0074308D" w:rsidP="0089723A">
      <w:pPr>
        <w:spacing w:line="240" w:lineRule="auto"/>
        <w:jc w:val="both"/>
        <w:rPr>
          <w:rFonts w:ascii="Garamond" w:hAnsi="Garamond"/>
          <w:b/>
          <w:sz w:val="25"/>
          <w:szCs w:val="25"/>
          <w:lang w:val="es-MX"/>
        </w:rPr>
      </w:pPr>
    </w:p>
    <w:p w14:paraId="2703C792" w14:textId="77777777" w:rsidR="00AE58D8" w:rsidRDefault="00622940" w:rsidP="00CD018B">
      <w:pPr>
        <w:spacing w:line="240" w:lineRule="auto"/>
        <w:ind w:left="709"/>
        <w:jc w:val="both"/>
        <w:rPr>
          <w:rFonts w:ascii="Garamond" w:hAnsi="Garamond"/>
          <w:b/>
          <w:sz w:val="25"/>
          <w:szCs w:val="25"/>
          <w:lang w:val="es-MX"/>
        </w:rPr>
      </w:pPr>
      <w:r>
        <w:rPr>
          <w:rFonts w:ascii="Garamond" w:hAnsi="Garamond"/>
          <w:b/>
          <w:sz w:val="25"/>
          <w:szCs w:val="25"/>
          <w:lang w:val="es-MX"/>
        </w:rPr>
        <w:t>4</w:t>
      </w:r>
      <w:r w:rsidR="0074308D">
        <w:rPr>
          <w:rFonts w:ascii="Garamond" w:hAnsi="Garamond"/>
          <w:b/>
          <w:sz w:val="25"/>
          <w:szCs w:val="25"/>
          <w:lang w:val="es-MX"/>
        </w:rPr>
        <w:t>.4</w:t>
      </w:r>
      <w:r w:rsidR="00E244F9" w:rsidRPr="00810A34">
        <w:rPr>
          <w:rFonts w:ascii="Garamond" w:hAnsi="Garamond"/>
          <w:b/>
          <w:sz w:val="25"/>
          <w:szCs w:val="25"/>
          <w:lang w:val="es-MX"/>
        </w:rPr>
        <w:t>.</w:t>
      </w:r>
      <w:r w:rsidR="00E244F9">
        <w:rPr>
          <w:rFonts w:ascii="Garamond" w:hAnsi="Garamond"/>
          <w:b/>
          <w:sz w:val="25"/>
          <w:szCs w:val="25"/>
          <w:lang w:val="es-MX"/>
        </w:rPr>
        <w:t xml:space="preserve"> </w:t>
      </w:r>
      <w:r>
        <w:rPr>
          <w:rFonts w:ascii="Garamond" w:hAnsi="Garamond"/>
          <w:b/>
          <w:sz w:val="25"/>
          <w:szCs w:val="25"/>
          <w:lang w:val="es-MX"/>
        </w:rPr>
        <w:t>Tipificación realizada por el Ministerio Público</w:t>
      </w:r>
    </w:p>
    <w:p w14:paraId="570BF398" w14:textId="77777777" w:rsidR="000A6231" w:rsidRDefault="00136B44" w:rsidP="0074308D">
      <w:pPr>
        <w:spacing w:line="240" w:lineRule="auto"/>
        <w:jc w:val="both"/>
        <w:rPr>
          <w:rFonts w:ascii="Garamond" w:hAnsi="Garamond"/>
          <w:sz w:val="25"/>
          <w:szCs w:val="25"/>
          <w:lang w:val="es-MX"/>
        </w:rPr>
      </w:pPr>
      <w:r>
        <w:rPr>
          <w:rFonts w:ascii="Garamond" w:hAnsi="Garamond"/>
          <w:sz w:val="25"/>
          <w:szCs w:val="25"/>
          <w:lang w:val="es-MX"/>
        </w:rPr>
        <w:tab/>
      </w:r>
      <w:r w:rsidR="00334160">
        <w:rPr>
          <w:rFonts w:ascii="Garamond" w:hAnsi="Garamond"/>
          <w:sz w:val="25"/>
          <w:szCs w:val="25"/>
          <w:lang w:val="es-MX"/>
        </w:rPr>
        <w:t xml:space="preserve">Según se desprende de la </w:t>
      </w:r>
      <w:r w:rsidR="00334160" w:rsidRPr="0030748F">
        <w:rPr>
          <w:rFonts w:ascii="Garamond" w:hAnsi="Garamond"/>
          <w:i/>
          <w:sz w:val="25"/>
          <w:szCs w:val="25"/>
          <w:lang w:val="es-MX"/>
        </w:rPr>
        <w:t xml:space="preserve">Disposición de formalización y continuación de la investigación preparatoria) </w:t>
      </w:r>
      <w:r w:rsidR="0003058B">
        <w:rPr>
          <w:rFonts w:ascii="Garamond" w:hAnsi="Garamond"/>
          <w:sz w:val="25"/>
          <w:szCs w:val="25"/>
          <w:lang w:val="es-MX"/>
        </w:rPr>
        <w:t xml:space="preserve">en el </w:t>
      </w:r>
      <w:r w:rsidR="000A6231">
        <w:rPr>
          <w:rFonts w:ascii="Garamond" w:hAnsi="Garamond"/>
          <w:sz w:val="25"/>
          <w:szCs w:val="25"/>
          <w:lang w:val="es-MX"/>
        </w:rPr>
        <w:t>“</w:t>
      </w:r>
      <w:r w:rsidR="0003058B">
        <w:rPr>
          <w:rFonts w:ascii="Garamond" w:hAnsi="Garamond"/>
          <w:sz w:val="25"/>
          <w:szCs w:val="25"/>
          <w:lang w:val="es-MX"/>
        </w:rPr>
        <w:t>punto noveno</w:t>
      </w:r>
      <w:r w:rsidR="000A6231">
        <w:rPr>
          <w:rFonts w:ascii="Garamond" w:hAnsi="Garamond"/>
          <w:sz w:val="25"/>
          <w:szCs w:val="25"/>
          <w:lang w:val="es-MX"/>
        </w:rPr>
        <w:t xml:space="preserve">” </w:t>
      </w:r>
      <w:r w:rsidR="0003058B">
        <w:rPr>
          <w:rFonts w:ascii="Garamond" w:hAnsi="Garamond"/>
          <w:sz w:val="25"/>
          <w:szCs w:val="25"/>
          <w:lang w:val="es-MX"/>
        </w:rPr>
        <w:t xml:space="preserve">(página 19 y siguientes) </w:t>
      </w:r>
      <w:r w:rsidR="000A6231">
        <w:rPr>
          <w:rFonts w:ascii="Garamond" w:hAnsi="Garamond"/>
          <w:sz w:val="25"/>
          <w:szCs w:val="25"/>
          <w:lang w:val="es-MX"/>
        </w:rPr>
        <w:t xml:space="preserve">así como del “punto décimo segundo” (página 30 de la misma disposición) que la Fiscalía ha subsumido el hecho en 2 tipos penales: </w:t>
      </w:r>
    </w:p>
    <w:p w14:paraId="008CF9F8" w14:textId="77777777" w:rsidR="00561141" w:rsidRDefault="00136C59" w:rsidP="0074308D">
      <w:pPr>
        <w:pStyle w:val="Prrafodelista"/>
        <w:numPr>
          <w:ilvl w:val="0"/>
          <w:numId w:val="1"/>
        </w:numPr>
        <w:spacing w:line="240" w:lineRule="auto"/>
        <w:jc w:val="both"/>
        <w:rPr>
          <w:rFonts w:ascii="Garamond" w:hAnsi="Garamond"/>
          <w:sz w:val="25"/>
          <w:szCs w:val="25"/>
          <w:lang w:val="es-MX"/>
        </w:rPr>
      </w:pPr>
      <w:r>
        <w:rPr>
          <w:rFonts w:ascii="Garamond" w:hAnsi="Garamond"/>
          <w:sz w:val="25"/>
          <w:szCs w:val="25"/>
          <w:lang w:val="es-MX"/>
        </w:rPr>
        <w:t>Delito de peculado</w:t>
      </w:r>
      <w:r w:rsidR="00561141">
        <w:rPr>
          <w:rFonts w:ascii="Garamond" w:hAnsi="Garamond"/>
          <w:sz w:val="25"/>
          <w:szCs w:val="25"/>
          <w:lang w:val="es-MX"/>
        </w:rPr>
        <w:t xml:space="preserve"> apropiación (artículo 387</w:t>
      </w:r>
      <w:r w:rsidR="003A30C6">
        <w:rPr>
          <w:rFonts w:ascii="Garamond" w:hAnsi="Garamond"/>
          <w:sz w:val="25"/>
          <w:szCs w:val="25"/>
          <w:lang w:val="es-MX"/>
        </w:rPr>
        <w:t>°</w:t>
      </w:r>
      <w:r w:rsidR="00561141">
        <w:rPr>
          <w:rFonts w:ascii="Garamond" w:hAnsi="Garamond"/>
          <w:sz w:val="25"/>
          <w:szCs w:val="25"/>
          <w:lang w:val="es-MX"/>
        </w:rPr>
        <w:t xml:space="preserve"> del Código penal, primer párrafo), cuyo tenor legal </w:t>
      </w:r>
      <w:r>
        <w:rPr>
          <w:rFonts w:ascii="Garamond" w:hAnsi="Garamond"/>
          <w:sz w:val="25"/>
          <w:szCs w:val="25"/>
          <w:lang w:val="es-MX"/>
        </w:rPr>
        <w:t>es:</w:t>
      </w:r>
    </w:p>
    <w:p w14:paraId="3B5E5A36" w14:textId="77777777" w:rsidR="00561141" w:rsidRDefault="00561141" w:rsidP="00CD018B">
      <w:pPr>
        <w:pStyle w:val="Prrafodelista"/>
        <w:spacing w:line="240" w:lineRule="auto"/>
        <w:ind w:left="780"/>
        <w:rPr>
          <w:rFonts w:ascii="Garamond" w:hAnsi="Garamond"/>
          <w:sz w:val="25"/>
          <w:szCs w:val="25"/>
          <w:lang w:val="es-MX"/>
        </w:rPr>
      </w:pPr>
    </w:p>
    <w:p w14:paraId="2DB7AF86" w14:textId="77777777" w:rsidR="0003058B" w:rsidRDefault="00136C59" w:rsidP="00CD018B">
      <w:pPr>
        <w:pStyle w:val="Prrafodelista"/>
        <w:spacing w:line="240" w:lineRule="auto"/>
        <w:ind w:left="780"/>
        <w:jc w:val="center"/>
        <w:rPr>
          <w:rFonts w:ascii="Garamond" w:hAnsi="Garamond"/>
          <w:i/>
          <w:sz w:val="25"/>
          <w:szCs w:val="25"/>
          <w:lang w:val="es-MX"/>
        </w:rPr>
      </w:pPr>
      <w:r w:rsidRPr="00561141">
        <w:rPr>
          <w:rFonts w:ascii="Garamond" w:hAnsi="Garamond"/>
          <w:i/>
          <w:sz w:val="25"/>
          <w:szCs w:val="25"/>
          <w:lang w:val="es-MX"/>
        </w:rPr>
        <w:t>“</w:t>
      </w:r>
      <w:r w:rsidR="00561141" w:rsidRPr="00561141">
        <w:rPr>
          <w:rFonts w:ascii="Garamond" w:hAnsi="Garamond"/>
          <w:i/>
          <w:sz w:val="25"/>
          <w:szCs w:val="25"/>
          <w:lang w:val="es-MX"/>
        </w:rPr>
        <w:t>El funcionario o servidor público que se apropia o utiliza, en cualquier forma, para sí o para otro, caudales o efectos cuya percepción, administración o custodia le estén confiados por razón de su cargo, será reprimido con pena privativa</w:t>
      </w:r>
      <w:r w:rsidRPr="00561141">
        <w:rPr>
          <w:rFonts w:ascii="Garamond" w:hAnsi="Garamond"/>
          <w:i/>
          <w:sz w:val="25"/>
          <w:szCs w:val="25"/>
          <w:lang w:val="es-MX"/>
        </w:rPr>
        <w:t xml:space="preserve"> </w:t>
      </w:r>
      <w:r w:rsidR="00561141" w:rsidRPr="00561141">
        <w:rPr>
          <w:rFonts w:ascii="Garamond" w:hAnsi="Garamond"/>
          <w:i/>
          <w:sz w:val="25"/>
          <w:szCs w:val="25"/>
          <w:lang w:val="es-MX"/>
        </w:rPr>
        <w:t>(…)”</w:t>
      </w:r>
    </w:p>
    <w:p w14:paraId="7AD567D1" w14:textId="77777777" w:rsidR="00561141" w:rsidRPr="00561141" w:rsidRDefault="00561141" w:rsidP="00CD018B">
      <w:pPr>
        <w:pStyle w:val="Prrafodelista"/>
        <w:spacing w:line="240" w:lineRule="auto"/>
        <w:ind w:left="780"/>
        <w:jc w:val="center"/>
        <w:rPr>
          <w:rFonts w:ascii="Garamond" w:hAnsi="Garamond"/>
          <w:i/>
          <w:sz w:val="25"/>
          <w:szCs w:val="25"/>
          <w:lang w:val="es-MX"/>
        </w:rPr>
      </w:pPr>
    </w:p>
    <w:p w14:paraId="67FCA958" w14:textId="77777777" w:rsidR="00561141" w:rsidRDefault="00561141" w:rsidP="0074308D">
      <w:pPr>
        <w:pStyle w:val="Prrafodelista"/>
        <w:numPr>
          <w:ilvl w:val="0"/>
          <w:numId w:val="1"/>
        </w:numPr>
        <w:spacing w:line="240" w:lineRule="auto"/>
        <w:jc w:val="both"/>
        <w:rPr>
          <w:rFonts w:ascii="Garamond" w:hAnsi="Garamond"/>
          <w:sz w:val="25"/>
          <w:szCs w:val="25"/>
          <w:lang w:val="es-MX"/>
        </w:rPr>
      </w:pPr>
      <w:r>
        <w:rPr>
          <w:rFonts w:ascii="Garamond" w:hAnsi="Garamond"/>
          <w:sz w:val="25"/>
          <w:szCs w:val="25"/>
          <w:lang w:val="es-MX"/>
        </w:rPr>
        <w:t>Delito de uso de documento privado falso (artículo</w:t>
      </w:r>
      <w:r w:rsidR="003A30C6">
        <w:rPr>
          <w:rFonts w:ascii="Garamond" w:hAnsi="Garamond"/>
          <w:sz w:val="25"/>
          <w:szCs w:val="25"/>
          <w:lang w:val="es-MX"/>
        </w:rPr>
        <w:t xml:space="preserve"> 427°</w:t>
      </w:r>
      <w:r>
        <w:rPr>
          <w:rFonts w:ascii="Garamond" w:hAnsi="Garamond"/>
          <w:sz w:val="25"/>
          <w:szCs w:val="25"/>
          <w:lang w:val="es-MX"/>
        </w:rPr>
        <w:t xml:space="preserve"> </w:t>
      </w:r>
      <w:r w:rsidR="003A30C6">
        <w:rPr>
          <w:rFonts w:ascii="Garamond" w:hAnsi="Garamond"/>
          <w:sz w:val="25"/>
          <w:szCs w:val="25"/>
          <w:lang w:val="es-MX"/>
        </w:rPr>
        <w:t>del Código penal, último párrafo), cuyo tenor legal</w:t>
      </w:r>
      <w:r>
        <w:rPr>
          <w:rFonts w:ascii="Garamond" w:hAnsi="Garamond"/>
          <w:sz w:val="25"/>
          <w:szCs w:val="25"/>
          <w:lang w:val="es-MX"/>
        </w:rPr>
        <w:t xml:space="preserve"> es:</w:t>
      </w:r>
    </w:p>
    <w:p w14:paraId="62F98EE0" w14:textId="77777777" w:rsidR="003A30C6" w:rsidRDefault="003A30C6" w:rsidP="00CD018B">
      <w:pPr>
        <w:pStyle w:val="Prrafodelista"/>
        <w:spacing w:line="240" w:lineRule="auto"/>
        <w:ind w:left="780"/>
        <w:rPr>
          <w:rFonts w:ascii="Garamond" w:hAnsi="Garamond"/>
          <w:sz w:val="25"/>
          <w:szCs w:val="25"/>
          <w:lang w:val="es-MX"/>
        </w:rPr>
      </w:pPr>
    </w:p>
    <w:p w14:paraId="1AEB1586" w14:textId="77777777" w:rsidR="003A30C6" w:rsidRDefault="003A30C6" w:rsidP="0074308D">
      <w:pPr>
        <w:pStyle w:val="Prrafodelista"/>
        <w:spacing w:line="240" w:lineRule="auto"/>
        <w:ind w:left="780"/>
        <w:jc w:val="both"/>
        <w:rPr>
          <w:rFonts w:ascii="Garamond" w:hAnsi="Garamond"/>
          <w:i/>
          <w:sz w:val="25"/>
          <w:szCs w:val="25"/>
          <w:lang w:val="es-MX"/>
        </w:rPr>
      </w:pPr>
      <w:r w:rsidRPr="003A30C6">
        <w:rPr>
          <w:rFonts w:ascii="Garamond" w:hAnsi="Garamond"/>
          <w:i/>
          <w:sz w:val="25"/>
          <w:szCs w:val="25"/>
          <w:lang w:val="es-MX"/>
        </w:rPr>
        <w:t>“El que hace, en todo o en parte, un documento falso o adultera uno verdadero que pueda dar origen a derecho u obligación o servir para probar un hecho, con el propósito de utilizar el documento, será reprimido, si de su uso puede resultar algún perjuicio, (…) con pena privativa de libertad no menor de dos ni mayor de cuatro años, y con ciento oc</w:t>
      </w:r>
      <w:r w:rsidR="00CC029E">
        <w:rPr>
          <w:rFonts w:ascii="Garamond" w:hAnsi="Garamond"/>
          <w:i/>
          <w:sz w:val="25"/>
          <w:szCs w:val="25"/>
          <w:lang w:val="es-MX"/>
        </w:rPr>
        <w:t>henta a trescientos sesenta y cinco</w:t>
      </w:r>
      <w:r w:rsidRPr="003A30C6">
        <w:rPr>
          <w:rFonts w:ascii="Garamond" w:hAnsi="Garamond"/>
          <w:i/>
          <w:sz w:val="25"/>
          <w:szCs w:val="25"/>
          <w:lang w:val="es-MX"/>
        </w:rPr>
        <w:t xml:space="preserve"> días-multa, si se trata de un documento privado (…) El que hace uso de un documento falso o falsificado, como si fuese legítimo, siempre que de su uso pueda resultar algún perjuicio, será reprimido, en su caso, con las mismas penas”. </w:t>
      </w:r>
    </w:p>
    <w:p w14:paraId="47A5699B" w14:textId="77777777" w:rsidR="00CD018B" w:rsidRDefault="00CD018B" w:rsidP="00AE58D8">
      <w:pPr>
        <w:spacing w:line="240" w:lineRule="auto"/>
        <w:ind w:left="709"/>
        <w:jc w:val="both"/>
        <w:rPr>
          <w:rFonts w:ascii="Garamond" w:hAnsi="Garamond"/>
          <w:i/>
          <w:sz w:val="25"/>
          <w:szCs w:val="25"/>
          <w:lang w:val="es-MX"/>
        </w:rPr>
      </w:pPr>
    </w:p>
    <w:p w14:paraId="2FD1346E" w14:textId="77777777" w:rsidR="003A30C6" w:rsidRDefault="003A30C6" w:rsidP="003A30C6">
      <w:pPr>
        <w:spacing w:line="240" w:lineRule="auto"/>
        <w:ind w:left="709" w:hanging="709"/>
        <w:jc w:val="both"/>
        <w:rPr>
          <w:rFonts w:ascii="Garamond" w:hAnsi="Garamond"/>
          <w:b/>
          <w:sz w:val="25"/>
          <w:szCs w:val="25"/>
        </w:rPr>
      </w:pPr>
      <w:r w:rsidRPr="00C6038B">
        <w:rPr>
          <w:rFonts w:ascii="Garamond" w:hAnsi="Garamond"/>
          <w:b/>
          <w:sz w:val="25"/>
          <w:szCs w:val="25"/>
        </w:rPr>
        <w:t xml:space="preserve">V. </w:t>
      </w:r>
      <w:r w:rsidRPr="00C6038B">
        <w:rPr>
          <w:rFonts w:ascii="Garamond" w:hAnsi="Garamond"/>
          <w:b/>
          <w:sz w:val="25"/>
          <w:szCs w:val="25"/>
        </w:rPr>
        <w:tab/>
      </w:r>
      <w:r>
        <w:rPr>
          <w:rFonts w:ascii="Garamond" w:hAnsi="Garamond"/>
          <w:b/>
          <w:sz w:val="25"/>
          <w:szCs w:val="25"/>
        </w:rPr>
        <w:t>FUNDAMENTOS JURÍDICOS DE LA PRESENTE EXCEPCIÓN DE NATURALEZA DE ACCIÓN.</w:t>
      </w:r>
    </w:p>
    <w:p w14:paraId="07D520A1" w14:textId="5F8E97CF" w:rsidR="002D5509" w:rsidRDefault="003A30C6" w:rsidP="0074308D">
      <w:pPr>
        <w:spacing w:line="240" w:lineRule="auto"/>
        <w:jc w:val="both"/>
        <w:rPr>
          <w:rFonts w:ascii="Garamond" w:hAnsi="Garamond"/>
          <w:sz w:val="25"/>
          <w:szCs w:val="25"/>
        </w:rPr>
      </w:pPr>
      <w:r>
        <w:rPr>
          <w:rFonts w:ascii="Garamond" w:hAnsi="Garamond"/>
          <w:b/>
          <w:sz w:val="25"/>
          <w:szCs w:val="25"/>
        </w:rPr>
        <w:tab/>
      </w:r>
      <w:r w:rsidR="00A5374B">
        <w:rPr>
          <w:rFonts w:ascii="Garamond" w:hAnsi="Garamond"/>
          <w:sz w:val="25"/>
          <w:szCs w:val="25"/>
        </w:rPr>
        <w:t xml:space="preserve">Señor </w:t>
      </w:r>
      <w:r w:rsidR="00CD018B">
        <w:rPr>
          <w:rFonts w:ascii="Garamond" w:hAnsi="Garamond"/>
          <w:sz w:val="25"/>
          <w:szCs w:val="25"/>
        </w:rPr>
        <w:t>M</w:t>
      </w:r>
      <w:r w:rsidR="00A5374B">
        <w:rPr>
          <w:rFonts w:ascii="Garamond" w:hAnsi="Garamond"/>
          <w:sz w:val="25"/>
          <w:szCs w:val="25"/>
        </w:rPr>
        <w:t>agistrado, como</w:t>
      </w:r>
      <w:r w:rsidR="00CD018B">
        <w:rPr>
          <w:rFonts w:ascii="Garamond" w:hAnsi="Garamond"/>
          <w:sz w:val="25"/>
          <w:szCs w:val="25"/>
        </w:rPr>
        <w:t xml:space="preserve"> se puede verificar la presente improcedencia de acción versa </w:t>
      </w:r>
      <w:r w:rsidR="00CD018B" w:rsidRPr="00CD018B">
        <w:rPr>
          <w:rFonts w:ascii="Garamond" w:hAnsi="Garamond"/>
          <w:i/>
          <w:sz w:val="25"/>
          <w:szCs w:val="25"/>
        </w:rPr>
        <w:t>en torno al tema de la relevancia jurídico penal de los viáticos en el Perú</w:t>
      </w:r>
      <w:r w:rsidR="00CD018B">
        <w:rPr>
          <w:rFonts w:ascii="Garamond" w:hAnsi="Garamond"/>
          <w:i/>
          <w:sz w:val="25"/>
          <w:szCs w:val="25"/>
        </w:rPr>
        <w:t xml:space="preserve">. </w:t>
      </w:r>
      <w:r w:rsidR="00CD018B">
        <w:rPr>
          <w:rFonts w:ascii="Garamond" w:hAnsi="Garamond"/>
          <w:sz w:val="25"/>
          <w:szCs w:val="25"/>
        </w:rPr>
        <w:t xml:space="preserve">En esa línea hay una marcada línea jurisprudencial que ha definido que la apropiación de viáticos no tiene relevancia para el Derecho penal. Detallaremos a continuación ese punto: </w:t>
      </w:r>
    </w:p>
    <w:p w14:paraId="7C62BD2F" w14:textId="73009DDF" w:rsidR="0089723A" w:rsidRDefault="0089723A" w:rsidP="0074308D">
      <w:pPr>
        <w:spacing w:line="240" w:lineRule="auto"/>
        <w:jc w:val="both"/>
        <w:rPr>
          <w:rFonts w:ascii="Garamond" w:hAnsi="Garamond"/>
          <w:sz w:val="25"/>
          <w:szCs w:val="25"/>
        </w:rPr>
      </w:pPr>
    </w:p>
    <w:p w14:paraId="79B56021" w14:textId="3E35D663" w:rsidR="0089723A" w:rsidRDefault="0089723A" w:rsidP="0074308D">
      <w:pPr>
        <w:spacing w:line="240" w:lineRule="auto"/>
        <w:jc w:val="both"/>
        <w:rPr>
          <w:rFonts w:ascii="Garamond" w:hAnsi="Garamond"/>
          <w:sz w:val="25"/>
          <w:szCs w:val="25"/>
        </w:rPr>
      </w:pPr>
    </w:p>
    <w:p w14:paraId="326E6C4E" w14:textId="513DCC18" w:rsidR="0089723A" w:rsidRDefault="0089723A" w:rsidP="0074308D">
      <w:pPr>
        <w:spacing w:line="240" w:lineRule="auto"/>
        <w:jc w:val="both"/>
        <w:rPr>
          <w:rFonts w:ascii="Garamond" w:hAnsi="Garamond"/>
          <w:sz w:val="25"/>
          <w:szCs w:val="25"/>
        </w:rPr>
      </w:pPr>
    </w:p>
    <w:p w14:paraId="4ACB93CD" w14:textId="7EF20C91" w:rsidR="0089723A" w:rsidRDefault="0089723A" w:rsidP="0074308D">
      <w:pPr>
        <w:spacing w:line="240" w:lineRule="auto"/>
        <w:jc w:val="both"/>
        <w:rPr>
          <w:rFonts w:ascii="Garamond" w:hAnsi="Garamond"/>
          <w:sz w:val="25"/>
          <w:szCs w:val="25"/>
        </w:rPr>
      </w:pPr>
    </w:p>
    <w:p w14:paraId="26D90280" w14:textId="78BE9590" w:rsidR="0089723A" w:rsidRDefault="0089723A" w:rsidP="0074308D">
      <w:pPr>
        <w:spacing w:line="240" w:lineRule="auto"/>
        <w:jc w:val="both"/>
        <w:rPr>
          <w:rFonts w:ascii="Garamond" w:hAnsi="Garamond"/>
          <w:sz w:val="25"/>
          <w:szCs w:val="25"/>
        </w:rPr>
      </w:pPr>
    </w:p>
    <w:p w14:paraId="427CBD28" w14:textId="46718D82" w:rsidR="00634EC4" w:rsidRDefault="00634EC4" w:rsidP="0074308D">
      <w:pPr>
        <w:spacing w:line="240" w:lineRule="auto"/>
        <w:jc w:val="both"/>
        <w:rPr>
          <w:rFonts w:ascii="Garamond" w:hAnsi="Garamond"/>
          <w:sz w:val="25"/>
          <w:szCs w:val="25"/>
        </w:rPr>
      </w:pPr>
    </w:p>
    <w:p w14:paraId="0D4E963C" w14:textId="77777777" w:rsidR="00634EC4" w:rsidRDefault="00634EC4" w:rsidP="0074308D">
      <w:pPr>
        <w:spacing w:line="240" w:lineRule="auto"/>
        <w:jc w:val="both"/>
        <w:rPr>
          <w:rFonts w:ascii="Garamond" w:hAnsi="Garamond"/>
          <w:sz w:val="25"/>
          <w:szCs w:val="25"/>
        </w:rPr>
      </w:pPr>
    </w:p>
    <w:p w14:paraId="0CD1BEF8" w14:textId="77777777" w:rsidR="0089723A" w:rsidRDefault="0089723A" w:rsidP="0074308D">
      <w:pPr>
        <w:spacing w:line="240" w:lineRule="auto"/>
        <w:jc w:val="both"/>
        <w:rPr>
          <w:rFonts w:ascii="Garamond" w:hAnsi="Garamond"/>
          <w:sz w:val="25"/>
          <w:szCs w:val="25"/>
        </w:rPr>
      </w:pPr>
    </w:p>
    <w:p w14:paraId="16516A9A" w14:textId="77777777" w:rsidR="00CD018B" w:rsidRDefault="00CD018B" w:rsidP="00CD018B">
      <w:pPr>
        <w:spacing w:line="240" w:lineRule="auto"/>
        <w:jc w:val="both"/>
        <w:rPr>
          <w:rFonts w:ascii="Garamond" w:hAnsi="Garamond"/>
          <w:b/>
          <w:sz w:val="25"/>
          <w:szCs w:val="25"/>
        </w:rPr>
      </w:pPr>
      <w:r>
        <w:rPr>
          <w:rFonts w:ascii="Garamond" w:hAnsi="Garamond"/>
          <w:sz w:val="25"/>
          <w:szCs w:val="25"/>
        </w:rPr>
        <w:tab/>
      </w:r>
      <w:r w:rsidRPr="00231BB1">
        <w:rPr>
          <w:rFonts w:ascii="Garamond" w:hAnsi="Garamond"/>
          <w:b/>
          <w:sz w:val="25"/>
          <w:szCs w:val="25"/>
        </w:rPr>
        <w:t xml:space="preserve">5.1. </w:t>
      </w:r>
      <w:r w:rsidR="00231BB1">
        <w:rPr>
          <w:rFonts w:ascii="Garamond" w:hAnsi="Garamond"/>
          <w:b/>
          <w:sz w:val="25"/>
          <w:szCs w:val="25"/>
        </w:rPr>
        <w:t xml:space="preserve">Pronunciamientos jurisprudenciales </w:t>
      </w:r>
      <w:r w:rsidR="002D5509">
        <w:rPr>
          <w:rFonts w:ascii="Garamond" w:hAnsi="Garamond"/>
          <w:b/>
          <w:sz w:val="25"/>
          <w:szCs w:val="25"/>
        </w:rPr>
        <w:t xml:space="preserve">que han negado la tipicidad de la </w:t>
      </w:r>
      <w:r w:rsidR="002D5509">
        <w:rPr>
          <w:rFonts w:ascii="Garamond" w:hAnsi="Garamond"/>
          <w:b/>
          <w:sz w:val="25"/>
          <w:szCs w:val="25"/>
        </w:rPr>
        <w:tab/>
        <w:t xml:space="preserve">apropiación de viáticos. </w:t>
      </w:r>
    </w:p>
    <w:p w14:paraId="4C734C91" w14:textId="77777777" w:rsidR="0024180A" w:rsidRDefault="002D5509" w:rsidP="00CD018B">
      <w:pPr>
        <w:spacing w:line="240" w:lineRule="auto"/>
        <w:jc w:val="both"/>
        <w:rPr>
          <w:rFonts w:ascii="Garamond" w:hAnsi="Garamond"/>
          <w:sz w:val="25"/>
          <w:szCs w:val="25"/>
        </w:rPr>
      </w:pPr>
      <w:r>
        <w:rPr>
          <w:rFonts w:ascii="Garamond" w:hAnsi="Garamond"/>
          <w:b/>
          <w:sz w:val="25"/>
          <w:szCs w:val="25"/>
        </w:rPr>
        <w:tab/>
      </w:r>
      <w:r w:rsidR="00725F45">
        <w:rPr>
          <w:rFonts w:ascii="Garamond" w:hAnsi="Garamond"/>
          <w:b/>
          <w:sz w:val="25"/>
          <w:szCs w:val="25"/>
        </w:rPr>
        <w:tab/>
      </w:r>
      <w:r w:rsidR="00725F45" w:rsidRPr="00F23B1C">
        <w:rPr>
          <w:rFonts w:ascii="Garamond" w:hAnsi="Garamond"/>
          <w:b/>
          <w:sz w:val="25"/>
          <w:szCs w:val="25"/>
        </w:rPr>
        <w:t xml:space="preserve">5.1.1. </w:t>
      </w:r>
      <w:r w:rsidR="00DF3C36" w:rsidRPr="00F23B1C">
        <w:rPr>
          <w:rFonts w:ascii="Garamond" w:hAnsi="Garamond"/>
          <w:b/>
          <w:sz w:val="25"/>
          <w:szCs w:val="25"/>
        </w:rPr>
        <w:t xml:space="preserve">Pleno jurisdiccional especializado en delitos de corrupción de </w:t>
      </w:r>
      <w:r w:rsidR="0024180A" w:rsidRPr="00F23B1C">
        <w:rPr>
          <w:rFonts w:ascii="Garamond" w:hAnsi="Garamond"/>
          <w:b/>
          <w:sz w:val="25"/>
          <w:szCs w:val="25"/>
        </w:rPr>
        <w:tab/>
      </w:r>
      <w:r w:rsidR="0024180A" w:rsidRPr="00F23B1C">
        <w:rPr>
          <w:rFonts w:ascii="Garamond" w:hAnsi="Garamond"/>
          <w:b/>
          <w:sz w:val="25"/>
          <w:szCs w:val="25"/>
        </w:rPr>
        <w:tab/>
      </w:r>
      <w:r w:rsidR="0024180A" w:rsidRPr="00F23B1C">
        <w:rPr>
          <w:rFonts w:ascii="Garamond" w:hAnsi="Garamond"/>
          <w:b/>
          <w:sz w:val="25"/>
          <w:szCs w:val="25"/>
        </w:rPr>
        <w:tab/>
      </w:r>
      <w:r w:rsidR="00DF3C36" w:rsidRPr="00F23B1C">
        <w:rPr>
          <w:rFonts w:ascii="Garamond" w:hAnsi="Garamond"/>
          <w:b/>
          <w:sz w:val="25"/>
          <w:szCs w:val="25"/>
        </w:rPr>
        <w:t>funcionarios</w:t>
      </w:r>
      <w:r w:rsidR="00DF3C36">
        <w:rPr>
          <w:rStyle w:val="Refdenotaalpie"/>
          <w:rFonts w:ascii="Garamond" w:hAnsi="Garamond"/>
          <w:sz w:val="25"/>
          <w:szCs w:val="25"/>
        </w:rPr>
        <w:footnoteReference w:id="5"/>
      </w:r>
      <w:r w:rsidR="0024180A">
        <w:rPr>
          <w:rFonts w:ascii="Garamond" w:hAnsi="Garamond"/>
          <w:sz w:val="25"/>
          <w:szCs w:val="25"/>
        </w:rPr>
        <w:t xml:space="preserve">. </w:t>
      </w:r>
    </w:p>
    <w:p w14:paraId="7E4D4079" w14:textId="77777777" w:rsidR="0024180A" w:rsidRDefault="0024180A" w:rsidP="00CD018B">
      <w:pPr>
        <w:spacing w:line="240" w:lineRule="auto"/>
        <w:jc w:val="both"/>
        <w:rPr>
          <w:rFonts w:ascii="Garamond" w:hAnsi="Garamond"/>
          <w:sz w:val="25"/>
          <w:szCs w:val="25"/>
        </w:rPr>
      </w:pPr>
      <w:r>
        <w:rPr>
          <w:rFonts w:ascii="Garamond" w:hAnsi="Garamond"/>
          <w:sz w:val="25"/>
          <w:szCs w:val="25"/>
        </w:rPr>
        <w:tab/>
      </w:r>
      <w:r>
        <w:rPr>
          <w:rFonts w:ascii="Garamond" w:hAnsi="Garamond"/>
          <w:sz w:val="25"/>
          <w:szCs w:val="25"/>
        </w:rPr>
        <w:tab/>
      </w:r>
      <w:r>
        <w:rPr>
          <w:rFonts w:ascii="Garamond" w:hAnsi="Garamond"/>
          <w:sz w:val="25"/>
          <w:szCs w:val="25"/>
        </w:rPr>
        <w:tab/>
        <w:t xml:space="preserve">En cuyo tema 2, los Jueces Superiores se inclinaron por la primera </w:t>
      </w:r>
      <w:r>
        <w:rPr>
          <w:rFonts w:ascii="Garamond" w:hAnsi="Garamond"/>
          <w:sz w:val="25"/>
          <w:szCs w:val="25"/>
        </w:rPr>
        <w:tab/>
      </w:r>
      <w:r>
        <w:rPr>
          <w:rFonts w:ascii="Garamond" w:hAnsi="Garamond"/>
          <w:sz w:val="25"/>
          <w:szCs w:val="25"/>
        </w:rPr>
        <w:tab/>
      </w:r>
      <w:r>
        <w:rPr>
          <w:rFonts w:ascii="Garamond" w:hAnsi="Garamond"/>
          <w:sz w:val="25"/>
          <w:szCs w:val="25"/>
        </w:rPr>
        <w:tab/>
      </w:r>
      <w:r>
        <w:rPr>
          <w:rFonts w:ascii="Garamond" w:hAnsi="Garamond"/>
          <w:sz w:val="25"/>
          <w:szCs w:val="25"/>
        </w:rPr>
        <w:tab/>
        <w:t xml:space="preserve">ponencia por mayoría esto es: </w:t>
      </w:r>
    </w:p>
    <w:p w14:paraId="74AF4E13" w14:textId="77777777" w:rsidR="0074308D" w:rsidRDefault="00823302" w:rsidP="00CD018B">
      <w:pPr>
        <w:spacing w:line="240" w:lineRule="auto"/>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58239" behindDoc="1" locked="0" layoutInCell="1" allowOverlap="1" wp14:anchorId="1389FAAC" wp14:editId="2F6253AE">
                <wp:simplePos x="0" y="0"/>
                <wp:positionH relativeFrom="column">
                  <wp:posOffset>443865</wp:posOffset>
                </wp:positionH>
                <wp:positionV relativeFrom="paragraph">
                  <wp:posOffset>71121</wp:posOffset>
                </wp:positionV>
                <wp:extent cx="5095875" cy="8953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509587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E7A8300" w14:textId="77777777" w:rsidR="00866947" w:rsidRPr="0024180A" w:rsidRDefault="00866947" w:rsidP="00866947">
                            <w:pPr>
                              <w:spacing w:line="240" w:lineRule="auto"/>
                              <w:ind w:left="993" w:right="567"/>
                              <w:jc w:val="center"/>
                              <w:rPr>
                                <w:rFonts w:ascii="Garamond" w:hAnsi="Garamond"/>
                                <w:i/>
                                <w:sz w:val="25"/>
                                <w:szCs w:val="25"/>
                              </w:rPr>
                            </w:pPr>
                            <w:r w:rsidRPr="0024180A">
                              <w:rPr>
                                <w:rFonts w:ascii="Garamond" w:hAnsi="Garamond"/>
                                <w:i/>
                                <w:sz w:val="25"/>
                                <w:szCs w:val="25"/>
                              </w:rPr>
                              <w:t>“No configura el delito de peculado debido a que la recepción de viáticos por parte del sujeto público tiene naturaleza distinta a la administración, percepción y custodia que exige el delito de peculado. En consecuencia, la conducta del agente público debe dilucidarse en el ámbito administrativo”.</w:t>
                            </w:r>
                          </w:p>
                          <w:p w14:paraId="1D008B11" w14:textId="77777777" w:rsidR="00866947" w:rsidRPr="00725F45" w:rsidRDefault="00866947" w:rsidP="00866947">
                            <w:pPr>
                              <w:spacing w:line="240" w:lineRule="auto"/>
                              <w:jc w:val="both"/>
                              <w:rPr>
                                <w:rFonts w:ascii="Garamond" w:hAnsi="Garamond"/>
                                <w:sz w:val="25"/>
                                <w:szCs w:val="25"/>
                              </w:rPr>
                            </w:pPr>
                            <w:r>
                              <w:rPr>
                                <w:rFonts w:ascii="Garamond" w:hAnsi="Garamond"/>
                                <w:sz w:val="25"/>
                                <w:szCs w:val="25"/>
                              </w:rPr>
                              <w:t xml:space="preserve"> </w:t>
                            </w:r>
                          </w:p>
                          <w:p w14:paraId="38E3CC84" w14:textId="77777777" w:rsidR="00866947" w:rsidRDefault="00866947" w:rsidP="008669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9FAAC" id="Rectángulo 1" o:spid="_x0000_s1026" style="position:absolute;left:0;text-align:left;margin-left:34.95pt;margin-top:5.6pt;width:401.25pt;height:7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" fillcolor="white [3201]" strokecolor="#5b9bd5 [3204]" strokeweight="1pt">
                <v:textbox>
                  <w:txbxContent>
                    <w:p w14:paraId="5E7A8300" w14:textId="77777777" w:rsidR="00866947" w:rsidRPr="0024180A" w:rsidRDefault="00866947" w:rsidP="00866947">
                      <w:pPr>
                        <w:spacing w:line="240" w:lineRule="auto"/>
                        <w:ind w:left="993" w:right="567"/>
                        <w:jc w:val="center"/>
                        <w:rPr>
                          <w:rFonts w:ascii="Garamond" w:hAnsi="Garamond"/>
                          <w:i/>
                          <w:sz w:val="25"/>
                          <w:szCs w:val="25"/>
                        </w:rPr>
                      </w:pPr>
                      <w:r w:rsidRPr="0024180A">
                        <w:rPr>
                          <w:rFonts w:ascii="Garamond" w:hAnsi="Garamond"/>
                          <w:i/>
                          <w:sz w:val="25"/>
                          <w:szCs w:val="25"/>
                        </w:rPr>
                        <w:t>“No configura el delito de peculado debido a que la recepción de viáticos por parte del sujeto público tiene naturaleza distinta a la administración, percepción y custodia que exige el delito de peculado. En consecuencia, la conducta del agente público debe dilucidarse en el ámbito administrativo”.</w:t>
                      </w:r>
                    </w:p>
                    <w:p w14:paraId="1D008B11" w14:textId="77777777" w:rsidR="00866947" w:rsidRPr="00725F45" w:rsidRDefault="00866947" w:rsidP="00866947">
                      <w:pPr>
                        <w:spacing w:line="240" w:lineRule="auto"/>
                        <w:jc w:val="both"/>
                        <w:rPr>
                          <w:rFonts w:ascii="Garamond" w:hAnsi="Garamond"/>
                          <w:sz w:val="25"/>
                          <w:szCs w:val="25"/>
                        </w:rPr>
                      </w:pPr>
                      <w:r>
                        <w:rPr>
                          <w:rFonts w:ascii="Garamond" w:hAnsi="Garamond"/>
                          <w:sz w:val="25"/>
                          <w:szCs w:val="25"/>
                        </w:rPr>
                        <w:t xml:space="preserve"> </w:t>
                      </w:r>
                    </w:p>
                    <w:p w14:paraId="38E3CC84" w14:textId="77777777" w:rsidR="00866947" w:rsidRDefault="00866947" w:rsidP="00866947">
                      <w:pPr>
                        <w:jc w:val="center"/>
                      </w:pPr>
                    </w:p>
                  </w:txbxContent>
                </v:textbox>
              </v:rect>
            </w:pict>
          </mc:Fallback>
        </mc:AlternateContent>
      </w:r>
    </w:p>
    <w:p w14:paraId="0453334E" w14:textId="77777777" w:rsidR="0024180A" w:rsidRDefault="0024180A" w:rsidP="00CD018B">
      <w:pPr>
        <w:spacing w:line="240" w:lineRule="auto"/>
        <w:jc w:val="both"/>
        <w:rPr>
          <w:rFonts w:ascii="Garamond" w:hAnsi="Garamond"/>
          <w:sz w:val="25"/>
          <w:szCs w:val="25"/>
        </w:rPr>
      </w:pPr>
    </w:p>
    <w:p w14:paraId="06E3E951" w14:textId="77777777" w:rsidR="00866947" w:rsidRDefault="00866947" w:rsidP="00EE3EB1">
      <w:pPr>
        <w:spacing w:line="240" w:lineRule="auto"/>
        <w:ind w:left="1410"/>
        <w:jc w:val="both"/>
        <w:rPr>
          <w:rFonts w:ascii="Garamond" w:hAnsi="Garamond"/>
          <w:b/>
          <w:sz w:val="25"/>
          <w:szCs w:val="25"/>
        </w:rPr>
      </w:pPr>
    </w:p>
    <w:p w14:paraId="707A81D1" w14:textId="6E41AAA9" w:rsidR="00866947" w:rsidRDefault="00866947" w:rsidP="00EE3EB1">
      <w:pPr>
        <w:spacing w:line="240" w:lineRule="auto"/>
        <w:ind w:left="1410"/>
        <w:jc w:val="both"/>
        <w:rPr>
          <w:rFonts w:ascii="Garamond" w:hAnsi="Garamond"/>
          <w:b/>
          <w:sz w:val="25"/>
          <w:szCs w:val="25"/>
        </w:rPr>
      </w:pPr>
    </w:p>
    <w:p w14:paraId="683CFE24" w14:textId="77777777" w:rsidR="0089723A" w:rsidRDefault="0089723A" w:rsidP="00EE3EB1">
      <w:pPr>
        <w:spacing w:line="240" w:lineRule="auto"/>
        <w:ind w:left="1410"/>
        <w:jc w:val="both"/>
        <w:rPr>
          <w:rFonts w:ascii="Garamond" w:hAnsi="Garamond"/>
          <w:b/>
          <w:sz w:val="25"/>
          <w:szCs w:val="25"/>
        </w:rPr>
      </w:pPr>
    </w:p>
    <w:p w14:paraId="26D33460" w14:textId="77777777" w:rsidR="00BE50EE" w:rsidRPr="00EE3EB1" w:rsidRDefault="00E86A0C" w:rsidP="00EE3EB1">
      <w:pPr>
        <w:spacing w:line="240" w:lineRule="auto"/>
        <w:ind w:left="1410"/>
        <w:jc w:val="both"/>
        <w:rPr>
          <w:rFonts w:ascii="Garamond" w:hAnsi="Garamond"/>
          <w:b/>
          <w:sz w:val="25"/>
          <w:szCs w:val="25"/>
        </w:rPr>
      </w:pPr>
      <w:r>
        <w:rPr>
          <w:rFonts w:ascii="Garamond" w:hAnsi="Garamond"/>
          <w:b/>
          <w:sz w:val="25"/>
          <w:szCs w:val="25"/>
        </w:rPr>
        <w:t>5.1.2</w:t>
      </w:r>
      <w:r w:rsidR="00F23B1C" w:rsidRPr="00F23B1C">
        <w:rPr>
          <w:rFonts w:ascii="Garamond" w:hAnsi="Garamond"/>
          <w:b/>
          <w:sz w:val="25"/>
          <w:szCs w:val="25"/>
        </w:rPr>
        <w:t>.</w:t>
      </w:r>
      <w:r w:rsidR="00BB3044">
        <w:rPr>
          <w:rFonts w:ascii="Garamond" w:hAnsi="Garamond"/>
          <w:b/>
          <w:sz w:val="25"/>
          <w:szCs w:val="25"/>
        </w:rPr>
        <w:t xml:space="preserve"> Resumen de los Recursos de Nulidad q</w:t>
      </w:r>
      <w:r w:rsidR="0074308D">
        <w:rPr>
          <w:rFonts w:ascii="Garamond" w:hAnsi="Garamond"/>
          <w:b/>
          <w:sz w:val="25"/>
          <w:szCs w:val="25"/>
        </w:rPr>
        <w:t xml:space="preserve">ue niegan la relevancia penal </w:t>
      </w:r>
      <w:r w:rsidR="00BB3044">
        <w:rPr>
          <w:rFonts w:ascii="Garamond" w:hAnsi="Garamond"/>
          <w:b/>
          <w:sz w:val="25"/>
          <w:szCs w:val="25"/>
        </w:rPr>
        <w:t xml:space="preserve">de viáticos. </w:t>
      </w:r>
    </w:p>
    <w:p w14:paraId="0F8D0DAF" w14:textId="6597F3E7" w:rsidR="00CD018B" w:rsidRDefault="00CA5AC1" w:rsidP="00EE3EB1">
      <w:pPr>
        <w:spacing w:line="240" w:lineRule="auto"/>
        <w:ind w:left="2127"/>
        <w:jc w:val="both"/>
        <w:rPr>
          <w:rFonts w:ascii="Garamond" w:hAnsi="Garamond"/>
          <w:sz w:val="25"/>
          <w:szCs w:val="25"/>
        </w:rPr>
      </w:pPr>
      <w:r>
        <w:rPr>
          <w:rFonts w:ascii="Garamond" w:hAnsi="Garamond"/>
          <w:sz w:val="25"/>
          <w:szCs w:val="25"/>
        </w:rPr>
        <w:t xml:space="preserve">Concretamente sobresalen los </w:t>
      </w:r>
      <w:r w:rsidRPr="00BE50EE">
        <w:rPr>
          <w:rFonts w:ascii="Garamond" w:hAnsi="Garamond"/>
          <w:i/>
          <w:sz w:val="25"/>
          <w:szCs w:val="25"/>
        </w:rPr>
        <w:t xml:space="preserve">Recursos de Nulidad N.° 260-2009-Loreto, 1886-2009-Lima, 4481-2008-Junín, </w:t>
      </w:r>
      <w:r w:rsidR="00BE50EE">
        <w:rPr>
          <w:rFonts w:ascii="Garamond" w:hAnsi="Garamond"/>
          <w:i/>
          <w:sz w:val="25"/>
          <w:szCs w:val="25"/>
        </w:rPr>
        <w:t xml:space="preserve">907-2014-Tacna y </w:t>
      </w:r>
      <w:r w:rsidRPr="00BE50EE">
        <w:rPr>
          <w:rFonts w:ascii="Garamond" w:hAnsi="Garamond"/>
          <w:i/>
          <w:sz w:val="25"/>
          <w:szCs w:val="25"/>
        </w:rPr>
        <w:t>finalmente el Recurso de Nulidad N.° 4212-2009-Amazonas</w:t>
      </w:r>
      <w:r w:rsidR="00BE50EE">
        <w:rPr>
          <w:rFonts w:ascii="Garamond" w:hAnsi="Garamond"/>
          <w:sz w:val="25"/>
          <w:szCs w:val="25"/>
        </w:rPr>
        <w:t xml:space="preserve">, en todos </w:t>
      </w:r>
      <w:r>
        <w:rPr>
          <w:rFonts w:ascii="Garamond" w:hAnsi="Garamond"/>
          <w:sz w:val="25"/>
          <w:szCs w:val="25"/>
        </w:rPr>
        <w:t>estos casos la Corte Suprema se inclinó por la irrelevancia de la conducta de cara a la tipicidad por el delito de peculado. Dicho análisis ha sido resumido por el reciente Acuerdo Plenario N.° 07-2019/CIJ-116 sobre el tema “Viáticos y delito de peculado”</w:t>
      </w:r>
      <w:r>
        <w:rPr>
          <w:rStyle w:val="Refdenotaalpie"/>
          <w:rFonts w:ascii="Garamond" w:hAnsi="Garamond"/>
          <w:sz w:val="25"/>
          <w:szCs w:val="25"/>
        </w:rPr>
        <w:footnoteReference w:id="6"/>
      </w:r>
      <w:r w:rsidR="00EE3EB1">
        <w:rPr>
          <w:rFonts w:ascii="Garamond" w:hAnsi="Garamond"/>
          <w:sz w:val="25"/>
          <w:szCs w:val="25"/>
        </w:rPr>
        <w:t>:</w:t>
      </w:r>
    </w:p>
    <w:p w14:paraId="1174CD85" w14:textId="48FD30AC" w:rsidR="0089723A" w:rsidRDefault="0089723A" w:rsidP="00EE3EB1">
      <w:pPr>
        <w:spacing w:line="240" w:lineRule="auto"/>
        <w:ind w:left="2127"/>
        <w:jc w:val="both"/>
        <w:rPr>
          <w:rFonts w:ascii="Garamond" w:hAnsi="Garamond"/>
          <w:sz w:val="25"/>
          <w:szCs w:val="25"/>
        </w:rPr>
      </w:pPr>
    </w:p>
    <w:p w14:paraId="344109A8" w14:textId="3E1C3D56" w:rsidR="0089723A" w:rsidRDefault="0089723A" w:rsidP="00EE3EB1">
      <w:pPr>
        <w:spacing w:line="240" w:lineRule="auto"/>
        <w:ind w:left="2127"/>
        <w:jc w:val="both"/>
        <w:rPr>
          <w:rFonts w:ascii="Garamond" w:hAnsi="Garamond"/>
          <w:sz w:val="25"/>
          <w:szCs w:val="25"/>
        </w:rPr>
      </w:pPr>
    </w:p>
    <w:p w14:paraId="5C69D4C5" w14:textId="6314832C" w:rsidR="0089723A" w:rsidRDefault="0089723A" w:rsidP="00EE3EB1">
      <w:pPr>
        <w:spacing w:line="240" w:lineRule="auto"/>
        <w:ind w:left="2127"/>
        <w:jc w:val="both"/>
        <w:rPr>
          <w:rFonts w:ascii="Garamond" w:hAnsi="Garamond"/>
          <w:sz w:val="25"/>
          <w:szCs w:val="25"/>
        </w:rPr>
      </w:pPr>
    </w:p>
    <w:p w14:paraId="24F9279F" w14:textId="0571C32D" w:rsidR="0089723A" w:rsidRDefault="0089723A" w:rsidP="00EE3EB1">
      <w:pPr>
        <w:spacing w:line="240" w:lineRule="auto"/>
        <w:ind w:left="2127"/>
        <w:jc w:val="both"/>
        <w:rPr>
          <w:rFonts w:ascii="Garamond" w:hAnsi="Garamond"/>
          <w:sz w:val="25"/>
          <w:szCs w:val="25"/>
        </w:rPr>
      </w:pPr>
    </w:p>
    <w:p w14:paraId="7859429A" w14:textId="135D0310" w:rsidR="0089723A" w:rsidRDefault="0089723A" w:rsidP="00EE3EB1">
      <w:pPr>
        <w:spacing w:line="240" w:lineRule="auto"/>
        <w:ind w:left="2127"/>
        <w:jc w:val="both"/>
        <w:rPr>
          <w:rFonts w:ascii="Garamond" w:hAnsi="Garamond"/>
          <w:sz w:val="25"/>
          <w:szCs w:val="25"/>
        </w:rPr>
      </w:pPr>
    </w:p>
    <w:p w14:paraId="724B2CB0" w14:textId="48FE5EC3" w:rsidR="0089723A" w:rsidRDefault="0089723A" w:rsidP="00EE3EB1">
      <w:pPr>
        <w:spacing w:line="240" w:lineRule="auto"/>
        <w:ind w:left="2127"/>
        <w:jc w:val="both"/>
        <w:rPr>
          <w:rFonts w:ascii="Garamond" w:hAnsi="Garamond"/>
          <w:sz w:val="25"/>
          <w:szCs w:val="25"/>
        </w:rPr>
      </w:pPr>
    </w:p>
    <w:p w14:paraId="61863E5F" w14:textId="7613B30D" w:rsidR="0089723A" w:rsidRDefault="0089723A" w:rsidP="00EE3EB1">
      <w:pPr>
        <w:spacing w:line="240" w:lineRule="auto"/>
        <w:ind w:left="2127"/>
        <w:jc w:val="both"/>
        <w:rPr>
          <w:rFonts w:ascii="Garamond" w:hAnsi="Garamond"/>
          <w:sz w:val="25"/>
          <w:szCs w:val="25"/>
        </w:rPr>
      </w:pPr>
    </w:p>
    <w:p w14:paraId="6CC8F32E" w14:textId="7426167B" w:rsidR="0089723A" w:rsidRDefault="0089723A" w:rsidP="00EE3EB1">
      <w:pPr>
        <w:spacing w:line="240" w:lineRule="auto"/>
        <w:ind w:left="2127"/>
        <w:jc w:val="both"/>
        <w:rPr>
          <w:rFonts w:ascii="Garamond" w:hAnsi="Garamond"/>
          <w:sz w:val="25"/>
          <w:szCs w:val="25"/>
        </w:rPr>
      </w:pPr>
    </w:p>
    <w:p w14:paraId="743966BD" w14:textId="59275CD1" w:rsidR="0089723A" w:rsidRDefault="0089723A" w:rsidP="00EE3EB1">
      <w:pPr>
        <w:spacing w:line="240" w:lineRule="auto"/>
        <w:ind w:left="2127"/>
        <w:jc w:val="both"/>
        <w:rPr>
          <w:rFonts w:ascii="Garamond" w:hAnsi="Garamond"/>
          <w:sz w:val="25"/>
          <w:szCs w:val="25"/>
        </w:rPr>
      </w:pPr>
    </w:p>
    <w:p w14:paraId="56209704" w14:textId="77777777" w:rsidR="0089723A" w:rsidRDefault="0089723A" w:rsidP="00EE3EB1">
      <w:pPr>
        <w:spacing w:line="240" w:lineRule="auto"/>
        <w:ind w:left="2127"/>
        <w:jc w:val="both"/>
        <w:rPr>
          <w:rFonts w:ascii="Garamond" w:hAnsi="Garamond"/>
          <w:sz w:val="25"/>
          <w:szCs w:val="25"/>
        </w:rPr>
      </w:pPr>
    </w:p>
    <w:p w14:paraId="3152BF01" w14:textId="77777777" w:rsidR="00BB3044" w:rsidRDefault="000B28A6" w:rsidP="003A30C6">
      <w:pPr>
        <w:spacing w:line="240" w:lineRule="auto"/>
        <w:ind w:left="709" w:hanging="709"/>
        <w:jc w:val="both"/>
        <w:rPr>
          <w:rFonts w:ascii="Garamond" w:hAnsi="Garamond"/>
          <w:sz w:val="25"/>
          <w:szCs w:val="25"/>
        </w:rPr>
      </w:pPr>
      <w:r>
        <w:rPr>
          <w:noProof/>
          <w:lang w:val="en-US"/>
        </w:rPr>
        <w:drawing>
          <wp:anchor distT="0" distB="0" distL="114300" distR="114300" simplePos="0" relativeHeight="251662336" behindDoc="1" locked="0" layoutInCell="1" allowOverlap="1" wp14:anchorId="6A3100B7" wp14:editId="74F569C2">
            <wp:simplePos x="0" y="0"/>
            <wp:positionH relativeFrom="page">
              <wp:posOffset>2028825</wp:posOffset>
            </wp:positionH>
            <wp:positionV relativeFrom="paragraph">
              <wp:posOffset>118745</wp:posOffset>
            </wp:positionV>
            <wp:extent cx="4286250" cy="382778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786" t="6493" r="19807" b="7077"/>
                    <a:stretch/>
                  </pic:blipFill>
                  <pic:spPr bwMode="auto">
                    <a:xfrm>
                      <a:off x="0" y="0"/>
                      <a:ext cx="4286250" cy="382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noProof/>
          <w:sz w:val="25"/>
          <w:szCs w:val="25"/>
          <w:lang w:val="en-US"/>
        </w:rPr>
        <mc:AlternateContent>
          <mc:Choice Requires="wps">
            <w:drawing>
              <wp:anchor distT="0" distB="0" distL="114300" distR="114300" simplePos="0" relativeHeight="251707392" behindDoc="0" locked="0" layoutInCell="1" allowOverlap="1" wp14:anchorId="05E72C4B" wp14:editId="109AF39E">
                <wp:simplePos x="0" y="0"/>
                <wp:positionH relativeFrom="column">
                  <wp:posOffset>805815</wp:posOffset>
                </wp:positionH>
                <wp:positionV relativeFrom="paragraph">
                  <wp:posOffset>4445</wp:posOffset>
                </wp:positionV>
                <wp:extent cx="4524375" cy="4029075"/>
                <wp:effectExtent l="0" t="0" r="28575" b="28575"/>
                <wp:wrapNone/>
                <wp:docPr id="3" name="3 Rectángulo"/>
                <wp:cNvGraphicFramePr/>
                <a:graphic xmlns:a="http://schemas.openxmlformats.org/drawingml/2006/main">
                  <a:graphicData uri="http://schemas.microsoft.com/office/word/2010/wordprocessingShape">
                    <wps:wsp>
                      <wps:cNvSpPr/>
                      <wps:spPr>
                        <a:xfrm>
                          <a:off x="0" y="0"/>
                          <a:ext cx="4524375" cy="4029075"/>
                        </a:xfrm>
                        <a:prstGeom prst="rect">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D4D49" id="3 Rectángulo" o:spid="_x0000_s1026" style="position:absolute;margin-left:63.45pt;margin-top:.35pt;width:356.25pt;height:3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" filled="f" strokecolor="#00b0f0" strokeweight="1pt"/>
            </w:pict>
          </mc:Fallback>
        </mc:AlternateContent>
      </w:r>
    </w:p>
    <w:p w14:paraId="4E764754" w14:textId="77777777" w:rsidR="00BB3044" w:rsidRDefault="00BB3044" w:rsidP="003A30C6">
      <w:pPr>
        <w:spacing w:line="240" w:lineRule="auto"/>
        <w:ind w:left="709" w:hanging="709"/>
        <w:jc w:val="both"/>
        <w:rPr>
          <w:rFonts w:ascii="Garamond" w:hAnsi="Garamond"/>
          <w:sz w:val="25"/>
          <w:szCs w:val="25"/>
        </w:rPr>
      </w:pPr>
    </w:p>
    <w:p w14:paraId="2A9B43AC" w14:textId="77777777" w:rsidR="00BB3044" w:rsidRDefault="00BB3044" w:rsidP="003A30C6">
      <w:pPr>
        <w:spacing w:line="240" w:lineRule="auto"/>
        <w:ind w:left="709" w:hanging="709"/>
        <w:jc w:val="both"/>
        <w:rPr>
          <w:rFonts w:ascii="Garamond" w:hAnsi="Garamond"/>
          <w:sz w:val="25"/>
          <w:szCs w:val="25"/>
        </w:rPr>
      </w:pPr>
    </w:p>
    <w:p w14:paraId="217FF561" w14:textId="77777777" w:rsidR="00BB3044" w:rsidRDefault="00BB3044" w:rsidP="003A30C6">
      <w:pPr>
        <w:spacing w:line="240" w:lineRule="auto"/>
        <w:ind w:left="709" w:hanging="709"/>
        <w:jc w:val="both"/>
        <w:rPr>
          <w:rFonts w:ascii="Garamond" w:hAnsi="Garamond"/>
          <w:sz w:val="25"/>
          <w:szCs w:val="25"/>
        </w:rPr>
      </w:pPr>
    </w:p>
    <w:p w14:paraId="44F54030" w14:textId="77777777" w:rsidR="00BB3044" w:rsidRDefault="00BB3044" w:rsidP="003A30C6">
      <w:pPr>
        <w:spacing w:line="240" w:lineRule="auto"/>
        <w:ind w:left="709" w:hanging="709"/>
        <w:jc w:val="both"/>
        <w:rPr>
          <w:rFonts w:ascii="Garamond" w:hAnsi="Garamond"/>
          <w:sz w:val="25"/>
          <w:szCs w:val="25"/>
        </w:rPr>
      </w:pPr>
    </w:p>
    <w:p w14:paraId="0FAC42E3" w14:textId="77777777" w:rsidR="00BB3044" w:rsidRDefault="00BB3044" w:rsidP="003A30C6">
      <w:pPr>
        <w:spacing w:line="240" w:lineRule="auto"/>
        <w:ind w:left="709" w:hanging="709"/>
        <w:jc w:val="both"/>
        <w:rPr>
          <w:rFonts w:ascii="Garamond" w:hAnsi="Garamond"/>
          <w:sz w:val="25"/>
          <w:szCs w:val="25"/>
        </w:rPr>
      </w:pPr>
    </w:p>
    <w:p w14:paraId="5E8EC2F3" w14:textId="77777777" w:rsidR="00BB3044" w:rsidRDefault="00BB3044" w:rsidP="003A30C6">
      <w:pPr>
        <w:spacing w:line="240" w:lineRule="auto"/>
        <w:ind w:left="709" w:hanging="709"/>
        <w:jc w:val="both"/>
        <w:rPr>
          <w:rFonts w:ascii="Garamond" w:hAnsi="Garamond"/>
          <w:sz w:val="25"/>
          <w:szCs w:val="25"/>
        </w:rPr>
      </w:pPr>
    </w:p>
    <w:p w14:paraId="25D9BEDE" w14:textId="77777777" w:rsidR="00BB3044" w:rsidRDefault="00BB3044" w:rsidP="003A30C6">
      <w:pPr>
        <w:spacing w:line="240" w:lineRule="auto"/>
        <w:ind w:left="709" w:hanging="709"/>
        <w:jc w:val="both"/>
        <w:rPr>
          <w:rFonts w:ascii="Garamond" w:hAnsi="Garamond"/>
          <w:sz w:val="25"/>
          <w:szCs w:val="25"/>
        </w:rPr>
      </w:pPr>
    </w:p>
    <w:p w14:paraId="2D7C1547" w14:textId="77777777" w:rsidR="00BB3044" w:rsidRDefault="00BB3044" w:rsidP="003A30C6">
      <w:pPr>
        <w:spacing w:line="240" w:lineRule="auto"/>
        <w:ind w:left="709" w:hanging="709"/>
        <w:jc w:val="both"/>
        <w:rPr>
          <w:rFonts w:ascii="Garamond" w:hAnsi="Garamond"/>
          <w:sz w:val="25"/>
          <w:szCs w:val="25"/>
        </w:rPr>
      </w:pPr>
    </w:p>
    <w:p w14:paraId="0C491B57" w14:textId="77777777" w:rsidR="00BE50EE" w:rsidRDefault="00BE50EE" w:rsidP="003A30C6">
      <w:pPr>
        <w:spacing w:line="240" w:lineRule="auto"/>
        <w:ind w:left="709" w:hanging="709"/>
        <w:jc w:val="both"/>
        <w:rPr>
          <w:rFonts w:ascii="Garamond" w:hAnsi="Garamond"/>
          <w:sz w:val="25"/>
          <w:szCs w:val="25"/>
        </w:rPr>
      </w:pPr>
    </w:p>
    <w:p w14:paraId="6BAA8436" w14:textId="77777777" w:rsidR="00BE50EE" w:rsidRDefault="00BE50EE" w:rsidP="003A30C6">
      <w:pPr>
        <w:spacing w:line="240" w:lineRule="auto"/>
        <w:ind w:left="709" w:hanging="709"/>
        <w:jc w:val="both"/>
        <w:rPr>
          <w:rFonts w:ascii="Garamond" w:hAnsi="Garamond"/>
          <w:sz w:val="25"/>
          <w:szCs w:val="25"/>
        </w:rPr>
      </w:pPr>
    </w:p>
    <w:p w14:paraId="079F00E2" w14:textId="77777777" w:rsidR="00BE50EE" w:rsidRDefault="00BE50EE" w:rsidP="003A30C6">
      <w:pPr>
        <w:spacing w:line="240" w:lineRule="auto"/>
        <w:ind w:left="709" w:hanging="709"/>
        <w:jc w:val="both"/>
        <w:rPr>
          <w:rFonts w:ascii="Garamond" w:hAnsi="Garamond"/>
          <w:sz w:val="25"/>
          <w:szCs w:val="25"/>
        </w:rPr>
      </w:pPr>
    </w:p>
    <w:p w14:paraId="79F19BEA" w14:textId="77777777" w:rsidR="00BE50EE" w:rsidRDefault="00BE50EE" w:rsidP="003A30C6">
      <w:pPr>
        <w:spacing w:line="240" w:lineRule="auto"/>
        <w:ind w:left="709" w:hanging="709"/>
        <w:jc w:val="both"/>
        <w:rPr>
          <w:rFonts w:ascii="Garamond" w:hAnsi="Garamond"/>
          <w:sz w:val="25"/>
          <w:szCs w:val="25"/>
        </w:rPr>
      </w:pPr>
    </w:p>
    <w:p w14:paraId="44F75A97" w14:textId="77777777" w:rsidR="00BE50EE" w:rsidRDefault="00BE50EE" w:rsidP="003A30C6">
      <w:pPr>
        <w:spacing w:line="240" w:lineRule="auto"/>
        <w:ind w:left="709" w:hanging="709"/>
        <w:jc w:val="both"/>
        <w:rPr>
          <w:rFonts w:ascii="Garamond" w:hAnsi="Garamond"/>
          <w:sz w:val="25"/>
          <w:szCs w:val="25"/>
        </w:rPr>
      </w:pPr>
    </w:p>
    <w:p w14:paraId="605B32FD" w14:textId="77777777" w:rsidR="00BE50EE" w:rsidRDefault="00BE50EE" w:rsidP="003A30C6">
      <w:pPr>
        <w:spacing w:line="240" w:lineRule="auto"/>
        <w:ind w:left="709" w:hanging="709"/>
        <w:jc w:val="both"/>
        <w:rPr>
          <w:rFonts w:ascii="Garamond" w:hAnsi="Garamond"/>
          <w:sz w:val="25"/>
          <w:szCs w:val="25"/>
        </w:rPr>
      </w:pPr>
    </w:p>
    <w:p w14:paraId="25BFEF79" w14:textId="77777777" w:rsidR="00866947" w:rsidRPr="00866947" w:rsidRDefault="00866947" w:rsidP="00866947">
      <w:pPr>
        <w:tabs>
          <w:tab w:val="left" w:pos="3675"/>
        </w:tabs>
        <w:ind w:left="709" w:hanging="709"/>
        <w:jc w:val="center"/>
        <w:rPr>
          <w:rFonts w:ascii="Garamond" w:hAnsi="Garamond"/>
          <w:i/>
          <w:sz w:val="25"/>
          <w:szCs w:val="25"/>
        </w:rPr>
      </w:pPr>
      <w:r w:rsidRPr="00866947">
        <w:rPr>
          <w:rFonts w:ascii="Garamond" w:hAnsi="Garamond"/>
          <w:i/>
          <w:sz w:val="25"/>
          <w:szCs w:val="25"/>
        </w:rPr>
        <w:t>Acuerdo Plenario N° 07-2019/CIJ-116, f. j. n.° 32.</w:t>
      </w:r>
    </w:p>
    <w:p w14:paraId="4F52CD72" w14:textId="77777777" w:rsidR="00BE50EE" w:rsidRDefault="00BE50EE" w:rsidP="00866947">
      <w:pPr>
        <w:tabs>
          <w:tab w:val="left" w:pos="3675"/>
        </w:tabs>
        <w:spacing w:line="240" w:lineRule="auto"/>
        <w:ind w:left="709" w:hanging="709"/>
        <w:jc w:val="both"/>
        <w:rPr>
          <w:rFonts w:ascii="Garamond" w:hAnsi="Garamond"/>
          <w:sz w:val="25"/>
          <w:szCs w:val="25"/>
        </w:rPr>
      </w:pPr>
    </w:p>
    <w:p w14:paraId="36A07C1C" w14:textId="77777777" w:rsidR="00BE50EE" w:rsidRPr="00A5374B" w:rsidRDefault="00BE50EE" w:rsidP="003A30C6">
      <w:pPr>
        <w:spacing w:line="240" w:lineRule="auto"/>
        <w:ind w:left="709" w:hanging="709"/>
        <w:jc w:val="both"/>
        <w:rPr>
          <w:rFonts w:ascii="Garamond" w:hAnsi="Garamond"/>
          <w:sz w:val="25"/>
          <w:szCs w:val="25"/>
        </w:rPr>
      </w:pPr>
    </w:p>
    <w:p w14:paraId="45C61504" w14:textId="77777777" w:rsidR="00BE50EE" w:rsidRDefault="00BE50EE" w:rsidP="00BE50EE">
      <w:pPr>
        <w:spacing w:line="240" w:lineRule="auto"/>
        <w:jc w:val="both"/>
        <w:rPr>
          <w:rFonts w:ascii="Garamond" w:hAnsi="Garamond"/>
          <w:sz w:val="25"/>
          <w:szCs w:val="25"/>
        </w:rPr>
      </w:pPr>
      <w:r>
        <w:rPr>
          <w:rFonts w:ascii="Garamond" w:hAnsi="Garamond"/>
          <w:b/>
          <w:sz w:val="25"/>
          <w:szCs w:val="25"/>
        </w:rPr>
        <w:tab/>
      </w:r>
      <w:r>
        <w:rPr>
          <w:rFonts w:ascii="Garamond" w:hAnsi="Garamond"/>
          <w:b/>
          <w:sz w:val="25"/>
          <w:szCs w:val="25"/>
        </w:rPr>
        <w:tab/>
      </w:r>
      <w:r w:rsidR="002A545E">
        <w:rPr>
          <w:rFonts w:ascii="Garamond" w:hAnsi="Garamond"/>
          <w:b/>
          <w:sz w:val="25"/>
          <w:szCs w:val="25"/>
        </w:rPr>
        <w:t>5.1.3</w:t>
      </w:r>
      <w:r w:rsidRPr="00F23B1C">
        <w:rPr>
          <w:rFonts w:ascii="Garamond" w:hAnsi="Garamond"/>
          <w:b/>
          <w:sz w:val="25"/>
          <w:szCs w:val="25"/>
        </w:rPr>
        <w:t>.</w:t>
      </w:r>
      <w:r>
        <w:rPr>
          <w:rFonts w:ascii="Garamond" w:hAnsi="Garamond"/>
          <w:b/>
          <w:sz w:val="25"/>
          <w:szCs w:val="25"/>
        </w:rPr>
        <w:t xml:space="preserve"> Acuerdo Plenario N</w:t>
      </w:r>
      <w:r w:rsidRPr="00BE50EE">
        <w:rPr>
          <w:rFonts w:ascii="Garamond" w:hAnsi="Garamond"/>
          <w:b/>
          <w:sz w:val="25"/>
          <w:szCs w:val="25"/>
        </w:rPr>
        <w:t>.° 07-2019/CIJ-116</w:t>
      </w:r>
      <w:r>
        <w:rPr>
          <w:rFonts w:ascii="Garamond" w:hAnsi="Garamond"/>
          <w:b/>
          <w:sz w:val="25"/>
          <w:szCs w:val="25"/>
        </w:rPr>
        <w:t xml:space="preserve"> que rechaza que el </w:t>
      </w:r>
      <w:r>
        <w:rPr>
          <w:rFonts w:ascii="Garamond" w:hAnsi="Garamond"/>
          <w:b/>
          <w:sz w:val="25"/>
          <w:szCs w:val="25"/>
        </w:rPr>
        <w:tab/>
      </w:r>
      <w:r>
        <w:rPr>
          <w:rFonts w:ascii="Garamond" w:hAnsi="Garamond"/>
          <w:b/>
          <w:sz w:val="25"/>
          <w:szCs w:val="25"/>
        </w:rPr>
        <w:tab/>
      </w:r>
      <w:r>
        <w:rPr>
          <w:rFonts w:ascii="Garamond" w:hAnsi="Garamond"/>
          <w:b/>
          <w:sz w:val="25"/>
          <w:szCs w:val="25"/>
        </w:rPr>
        <w:tab/>
      </w:r>
      <w:r>
        <w:rPr>
          <w:rFonts w:ascii="Garamond" w:hAnsi="Garamond"/>
          <w:b/>
          <w:sz w:val="25"/>
          <w:szCs w:val="25"/>
        </w:rPr>
        <w:tab/>
        <w:t>apoderamiento de viáticos constituya delito de peculado</w:t>
      </w:r>
    </w:p>
    <w:p w14:paraId="5B2101EF" w14:textId="77777777" w:rsidR="008625DA" w:rsidRDefault="008625DA" w:rsidP="00BE50EE">
      <w:pPr>
        <w:spacing w:line="240" w:lineRule="auto"/>
        <w:ind w:left="2127"/>
        <w:jc w:val="both"/>
        <w:rPr>
          <w:rFonts w:ascii="Garamond" w:hAnsi="Garamond"/>
          <w:sz w:val="25"/>
          <w:szCs w:val="25"/>
        </w:rPr>
      </w:pPr>
      <w:r>
        <w:rPr>
          <w:rFonts w:ascii="Garamond" w:hAnsi="Garamond"/>
          <w:sz w:val="25"/>
          <w:szCs w:val="25"/>
        </w:rPr>
        <w:t>Señor Magistrado, acaba de emitirse</w:t>
      </w:r>
      <w:r w:rsidR="00B400D4">
        <w:rPr>
          <w:rFonts w:ascii="Garamond" w:hAnsi="Garamond"/>
          <w:sz w:val="25"/>
          <w:szCs w:val="25"/>
        </w:rPr>
        <w:t xml:space="preserve"> el</w:t>
      </w:r>
      <w:r w:rsidR="00B400D4" w:rsidRPr="00B400D4">
        <w:rPr>
          <w:rFonts w:ascii="Garamond" w:hAnsi="Garamond"/>
          <w:b/>
          <w:sz w:val="25"/>
          <w:szCs w:val="25"/>
        </w:rPr>
        <w:t xml:space="preserve"> </w:t>
      </w:r>
      <w:r w:rsidR="00B400D4">
        <w:rPr>
          <w:rFonts w:ascii="Garamond" w:hAnsi="Garamond"/>
          <w:b/>
          <w:sz w:val="25"/>
          <w:szCs w:val="25"/>
        </w:rPr>
        <w:t>Acuerdo Plenario N</w:t>
      </w:r>
      <w:r w:rsidR="00B400D4" w:rsidRPr="00BE50EE">
        <w:rPr>
          <w:rFonts w:ascii="Garamond" w:hAnsi="Garamond"/>
          <w:b/>
          <w:sz w:val="25"/>
          <w:szCs w:val="25"/>
        </w:rPr>
        <w:t>.° 07-2019/CIJ-116</w:t>
      </w:r>
      <w:r w:rsidR="00B400D4">
        <w:rPr>
          <w:rFonts w:ascii="Garamond" w:hAnsi="Garamond"/>
          <w:b/>
          <w:sz w:val="25"/>
          <w:szCs w:val="25"/>
        </w:rPr>
        <w:t xml:space="preserve"> </w:t>
      </w:r>
      <w:r>
        <w:rPr>
          <w:rFonts w:ascii="Garamond" w:hAnsi="Garamond"/>
          <w:sz w:val="25"/>
          <w:szCs w:val="25"/>
        </w:rPr>
        <w:t xml:space="preserve"> por parte de las </w:t>
      </w:r>
      <w:r w:rsidRPr="008625DA">
        <w:rPr>
          <w:rFonts w:ascii="Garamond" w:hAnsi="Garamond"/>
          <w:sz w:val="25"/>
          <w:szCs w:val="25"/>
        </w:rPr>
        <w:t>Salas Penales, Permanente, Transitoria y Especial</w:t>
      </w:r>
      <w:r>
        <w:rPr>
          <w:rFonts w:ascii="Garamond" w:hAnsi="Garamond"/>
          <w:sz w:val="25"/>
          <w:szCs w:val="25"/>
        </w:rPr>
        <w:t xml:space="preserve"> </w:t>
      </w:r>
      <w:r w:rsidR="00F05F66">
        <w:rPr>
          <w:rFonts w:ascii="Garamond" w:hAnsi="Garamond"/>
          <w:sz w:val="25"/>
          <w:szCs w:val="25"/>
        </w:rPr>
        <w:t xml:space="preserve">de la Corte Suprema de Justicia – en el marco del </w:t>
      </w:r>
      <w:r w:rsidRPr="008625DA">
        <w:rPr>
          <w:rFonts w:ascii="Garamond" w:hAnsi="Garamond"/>
          <w:sz w:val="25"/>
          <w:szCs w:val="25"/>
        </w:rPr>
        <w:t xml:space="preserve">XI Pleno Jurisdiccional </w:t>
      </w:r>
      <w:r w:rsidR="00F05F66">
        <w:rPr>
          <w:rFonts w:ascii="Garamond" w:hAnsi="Garamond"/>
          <w:sz w:val="25"/>
          <w:szCs w:val="25"/>
        </w:rPr>
        <w:t xml:space="preserve">– en cuyo contenido, </w:t>
      </w:r>
      <w:r w:rsidR="00F05F66" w:rsidRPr="00F05F66">
        <w:rPr>
          <w:rFonts w:ascii="Garamond" w:hAnsi="Garamond"/>
          <w:b/>
          <w:sz w:val="25"/>
          <w:szCs w:val="25"/>
        </w:rPr>
        <w:t xml:space="preserve">en diversos fundamentos la Suprema ha dejado zanjada la imposibilidad de que el apoderamiento de viáticos constituya delito de peculado. </w:t>
      </w:r>
      <w:r w:rsidR="00F05F66">
        <w:rPr>
          <w:rFonts w:ascii="Garamond" w:hAnsi="Garamond"/>
          <w:sz w:val="25"/>
          <w:szCs w:val="25"/>
        </w:rPr>
        <w:t xml:space="preserve">Detallemos este punto: </w:t>
      </w:r>
    </w:p>
    <w:p w14:paraId="1C54129B" w14:textId="3B4E4D2B" w:rsidR="006E04AD" w:rsidRDefault="002A545E" w:rsidP="00BB6793">
      <w:pPr>
        <w:spacing w:line="240" w:lineRule="auto"/>
        <w:ind w:left="2127"/>
        <w:jc w:val="both"/>
        <w:rPr>
          <w:rFonts w:ascii="Garamond" w:hAnsi="Garamond"/>
          <w:sz w:val="25"/>
          <w:szCs w:val="25"/>
        </w:rPr>
      </w:pPr>
      <w:r w:rsidRPr="00B400D4">
        <w:rPr>
          <w:rFonts w:ascii="Garamond" w:hAnsi="Garamond"/>
          <w:i/>
          <w:sz w:val="25"/>
          <w:szCs w:val="25"/>
        </w:rPr>
        <w:t>Primero</w:t>
      </w:r>
      <w:r w:rsidR="00B400D4">
        <w:rPr>
          <w:rFonts w:ascii="Garamond" w:hAnsi="Garamond"/>
          <w:sz w:val="25"/>
          <w:szCs w:val="25"/>
        </w:rPr>
        <w:t>, el referido Acuerdo Plenario ha establecido expresamente que la apropiación de viáticos únicamente tendrá connotación administrativa y ha establecido también expresamente que esa conducta no podría ser peculado:</w:t>
      </w:r>
    </w:p>
    <w:p w14:paraId="45F346DC" w14:textId="20F23067" w:rsidR="0089723A" w:rsidRDefault="0089723A" w:rsidP="00BB6793">
      <w:pPr>
        <w:spacing w:line="240" w:lineRule="auto"/>
        <w:ind w:left="2127"/>
        <w:jc w:val="both"/>
        <w:rPr>
          <w:rFonts w:ascii="Garamond" w:hAnsi="Garamond"/>
          <w:sz w:val="25"/>
          <w:szCs w:val="25"/>
        </w:rPr>
      </w:pPr>
    </w:p>
    <w:p w14:paraId="0637A807" w14:textId="77777777" w:rsidR="0089723A" w:rsidRDefault="0089723A" w:rsidP="00BB6793">
      <w:pPr>
        <w:spacing w:line="240" w:lineRule="auto"/>
        <w:ind w:left="2127"/>
        <w:jc w:val="both"/>
        <w:rPr>
          <w:rFonts w:ascii="Garamond" w:hAnsi="Garamond"/>
          <w:sz w:val="25"/>
          <w:szCs w:val="25"/>
        </w:rPr>
      </w:pPr>
    </w:p>
    <w:p w14:paraId="605A838C" w14:textId="77777777" w:rsidR="00F05F66" w:rsidRDefault="00F05F66" w:rsidP="00BE50EE">
      <w:pPr>
        <w:spacing w:line="240" w:lineRule="auto"/>
        <w:ind w:left="2127"/>
        <w:jc w:val="both"/>
        <w:rPr>
          <w:rFonts w:ascii="Garamond" w:hAnsi="Garamond"/>
          <w:sz w:val="25"/>
          <w:szCs w:val="25"/>
        </w:rPr>
      </w:pPr>
    </w:p>
    <w:p w14:paraId="0B757764" w14:textId="77777777" w:rsidR="00F05F66" w:rsidRDefault="006E04AD" w:rsidP="00BE50EE">
      <w:pPr>
        <w:spacing w:line="240" w:lineRule="auto"/>
        <w:ind w:left="2127"/>
        <w:jc w:val="both"/>
        <w:rPr>
          <w:rFonts w:ascii="Garamond" w:hAnsi="Garamond"/>
          <w:sz w:val="25"/>
          <w:szCs w:val="25"/>
        </w:rPr>
      </w:pPr>
      <w:r>
        <w:rPr>
          <w:noProof/>
          <w:lang w:val="en-US"/>
        </w:rPr>
        <w:drawing>
          <wp:anchor distT="0" distB="0" distL="114300" distR="114300" simplePos="0" relativeHeight="251664384" behindDoc="1" locked="0" layoutInCell="1" allowOverlap="1" wp14:anchorId="2380BAFC" wp14:editId="1C920D12">
            <wp:simplePos x="0" y="0"/>
            <wp:positionH relativeFrom="page">
              <wp:align>center</wp:align>
            </wp:positionH>
            <wp:positionV relativeFrom="paragraph">
              <wp:posOffset>78740</wp:posOffset>
            </wp:positionV>
            <wp:extent cx="4981575" cy="1679575"/>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793" t="42344" r="16833" b="23251"/>
                    <a:stretch/>
                  </pic:blipFill>
                  <pic:spPr bwMode="auto">
                    <a:xfrm>
                      <a:off x="0" y="0"/>
                      <a:ext cx="4981575" cy="167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0D4">
        <w:rPr>
          <w:noProof/>
          <w:lang w:val="en-US"/>
        </w:rPr>
        <mc:AlternateContent>
          <mc:Choice Requires="wps">
            <w:drawing>
              <wp:anchor distT="0" distB="0" distL="114300" distR="114300" simplePos="0" relativeHeight="251666432" behindDoc="0" locked="0" layoutInCell="1" allowOverlap="1" wp14:anchorId="2A0C35DF" wp14:editId="317B66AF">
                <wp:simplePos x="0" y="0"/>
                <wp:positionH relativeFrom="column">
                  <wp:posOffset>177165</wp:posOffset>
                </wp:positionH>
                <wp:positionV relativeFrom="paragraph">
                  <wp:posOffset>12064</wp:posOffset>
                </wp:positionV>
                <wp:extent cx="5029200" cy="18764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5029200" cy="1876425"/>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8FB5C3" id="Rectángulo 8" o:spid="_x0000_s1026" style="position:absolute;margin-left:13.95pt;margin-top:.95pt;width:396pt;height:14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" filled="f" strokecolor="#4472c4 [3208]" strokeweight="1pt"/>
            </w:pict>
          </mc:Fallback>
        </mc:AlternateContent>
      </w:r>
    </w:p>
    <w:p w14:paraId="3471EF86" w14:textId="77777777" w:rsidR="00F05F66" w:rsidRDefault="00F05F66" w:rsidP="00BE50EE">
      <w:pPr>
        <w:spacing w:line="240" w:lineRule="auto"/>
        <w:ind w:left="2127"/>
        <w:jc w:val="both"/>
        <w:rPr>
          <w:rFonts w:ascii="Garamond" w:hAnsi="Garamond"/>
          <w:sz w:val="25"/>
          <w:szCs w:val="25"/>
        </w:rPr>
      </w:pPr>
    </w:p>
    <w:p w14:paraId="11FECA5D" w14:textId="77777777" w:rsidR="00F05F66" w:rsidRPr="00F05F66" w:rsidRDefault="006E04AD" w:rsidP="00BE50EE">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67456" behindDoc="0" locked="0" layoutInCell="1" allowOverlap="1" wp14:anchorId="661F03AA" wp14:editId="4EDC8485">
                <wp:simplePos x="0" y="0"/>
                <wp:positionH relativeFrom="column">
                  <wp:posOffset>377189</wp:posOffset>
                </wp:positionH>
                <wp:positionV relativeFrom="paragraph">
                  <wp:posOffset>28575</wp:posOffset>
                </wp:positionV>
                <wp:extent cx="4486275" cy="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44862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819DB0" id="Conector recto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9.7pt,2.25pt" to="382.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" strokecolor="red" strokeweight="1.5pt">
                <v:stroke joinstyle="miter"/>
              </v:line>
            </w:pict>
          </mc:Fallback>
        </mc:AlternateContent>
      </w:r>
    </w:p>
    <w:p w14:paraId="76A60DBA" w14:textId="77777777" w:rsidR="008625DA" w:rsidRDefault="006E04AD" w:rsidP="00BE50EE">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69504" behindDoc="0" locked="0" layoutInCell="1" allowOverlap="1" wp14:anchorId="7CD4D481" wp14:editId="0BE9522D">
                <wp:simplePos x="0" y="0"/>
                <wp:positionH relativeFrom="page">
                  <wp:align>center</wp:align>
                </wp:positionH>
                <wp:positionV relativeFrom="paragraph">
                  <wp:posOffset>62230</wp:posOffset>
                </wp:positionV>
                <wp:extent cx="4486275" cy="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44862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34B4DB" id="Conector recto 10" o:spid="_x0000_s1026" style="position:absolute;z-index:251669504;visibility:visible;mso-wrap-style:square;mso-wrap-distance-left:9pt;mso-wrap-distance-top:0;mso-wrap-distance-right:9pt;mso-wrap-distance-bottom:0;mso-position-horizontal:center;mso-position-horizontal-relative:page;mso-position-vertical:absolute;mso-position-vertical-relative:text" from="0,4.9pt" to="353.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" strokecolor="red" strokeweight="1.5pt">
                <v:stroke joinstyle="miter"/>
                <w10:wrap anchorx="page"/>
              </v:line>
            </w:pict>
          </mc:Fallback>
        </mc:AlternateContent>
      </w:r>
    </w:p>
    <w:p w14:paraId="5B697E66" w14:textId="77777777" w:rsidR="008625DA" w:rsidRDefault="006E04AD" w:rsidP="00BE50EE">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71552" behindDoc="0" locked="0" layoutInCell="1" allowOverlap="1" wp14:anchorId="11023ED3" wp14:editId="1E30DA27">
                <wp:simplePos x="0" y="0"/>
                <wp:positionH relativeFrom="page">
                  <wp:posOffset>1476375</wp:posOffset>
                </wp:positionH>
                <wp:positionV relativeFrom="paragraph">
                  <wp:posOffset>96520</wp:posOffset>
                </wp:positionV>
                <wp:extent cx="4486275" cy="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44862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9FA36C" id="Conector recto 11" o:spid="_x0000_s1026" style="position:absolute;z-index:251671552;visibility:visible;mso-wrap-style:square;mso-wrap-distance-left:9pt;mso-wrap-distance-top:0;mso-wrap-distance-right:9pt;mso-wrap-distance-bottom:0;mso-position-horizontal:absolute;mso-position-horizontal-relative:page;mso-position-vertical:absolute;mso-position-vertical-relative:text" from="116.25pt,7.6pt" to="46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" strokecolor="red" strokeweight="1.5pt">
                <v:stroke joinstyle="miter"/>
                <w10:wrap anchorx="page"/>
              </v:line>
            </w:pict>
          </mc:Fallback>
        </mc:AlternateContent>
      </w:r>
    </w:p>
    <w:p w14:paraId="7922E332" w14:textId="77777777" w:rsidR="00B400D4" w:rsidRDefault="006E04AD" w:rsidP="00BE50EE">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73600" behindDoc="0" locked="0" layoutInCell="1" allowOverlap="1" wp14:anchorId="532DD82B" wp14:editId="20CAC6D6">
                <wp:simplePos x="0" y="0"/>
                <wp:positionH relativeFrom="page">
                  <wp:posOffset>1461135</wp:posOffset>
                </wp:positionH>
                <wp:positionV relativeFrom="paragraph">
                  <wp:posOffset>128905</wp:posOffset>
                </wp:positionV>
                <wp:extent cx="4486275" cy="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44862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588636" id="Conector recto 12" o:spid="_x0000_s1026" style="position:absolute;z-index:251673600;visibility:visible;mso-wrap-style:square;mso-wrap-distance-left:9pt;mso-wrap-distance-top:0;mso-wrap-distance-right:9pt;mso-wrap-distance-bottom:0;mso-position-horizontal:absolute;mso-position-horizontal-relative:page;mso-position-vertical:absolute;mso-position-vertical-relative:text" from="115.05pt,10.15pt" to="468.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" strokecolor="red" strokeweight="1.5pt">
                <v:stroke joinstyle="miter"/>
                <w10:wrap anchorx="page"/>
              </v:line>
            </w:pict>
          </mc:Fallback>
        </mc:AlternateContent>
      </w:r>
    </w:p>
    <w:p w14:paraId="4A72F4B1" w14:textId="77777777" w:rsidR="00B400D4" w:rsidRDefault="00B400D4" w:rsidP="00BE50EE">
      <w:pPr>
        <w:spacing w:line="240" w:lineRule="auto"/>
        <w:ind w:left="2127"/>
        <w:jc w:val="both"/>
        <w:rPr>
          <w:rFonts w:ascii="Garamond" w:hAnsi="Garamond"/>
          <w:sz w:val="25"/>
          <w:szCs w:val="25"/>
        </w:rPr>
      </w:pPr>
    </w:p>
    <w:p w14:paraId="37220A23" w14:textId="77777777" w:rsidR="006E04AD" w:rsidRPr="00BE50EE" w:rsidRDefault="006E04AD" w:rsidP="006E04AD">
      <w:pPr>
        <w:pStyle w:val="Textonotapie"/>
        <w:jc w:val="center"/>
        <w:rPr>
          <w:rFonts w:ascii="Garamond" w:hAnsi="Garamond"/>
          <w:i/>
          <w:sz w:val="25"/>
          <w:szCs w:val="25"/>
        </w:rPr>
      </w:pPr>
      <w:r w:rsidRPr="00BE50EE">
        <w:rPr>
          <w:rFonts w:ascii="Garamond" w:hAnsi="Garamond"/>
          <w:i/>
          <w:sz w:val="25"/>
          <w:szCs w:val="25"/>
        </w:rPr>
        <w:t>Acuerdo Plenario N° 07-2019/CIJ-116, f. j. n.°</w:t>
      </w:r>
      <w:r>
        <w:rPr>
          <w:rFonts w:ascii="Garamond" w:hAnsi="Garamond"/>
          <w:i/>
          <w:sz w:val="25"/>
          <w:szCs w:val="25"/>
        </w:rPr>
        <w:t xml:space="preserve"> 44</w:t>
      </w:r>
      <w:r w:rsidRPr="00BE50EE">
        <w:rPr>
          <w:rFonts w:ascii="Garamond" w:hAnsi="Garamond"/>
          <w:i/>
          <w:sz w:val="25"/>
          <w:szCs w:val="25"/>
        </w:rPr>
        <w:t>.</w:t>
      </w:r>
    </w:p>
    <w:p w14:paraId="2FEBA068" w14:textId="77777777" w:rsidR="006E04AD" w:rsidRDefault="006E04AD" w:rsidP="00BE50EE">
      <w:pPr>
        <w:spacing w:line="240" w:lineRule="auto"/>
        <w:ind w:left="2127"/>
        <w:jc w:val="both"/>
        <w:rPr>
          <w:rFonts w:ascii="Garamond" w:hAnsi="Garamond"/>
          <w:sz w:val="25"/>
          <w:szCs w:val="25"/>
        </w:rPr>
      </w:pPr>
    </w:p>
    <w:p w14:paraId="7D757864" w14:textId="77777777" w:rsidR="006E04AD" w:rsidRPr="006E04AD" w:rsidRDefault="006E04AD" w:rsidP="006E04AD">
      <w:pPr>
        <w:spacing w:line="240" w:lineRule="auto"/>
        <w:ind w:left="2127"/>
        <w:jc w:val="both"/>
        <w:rPr>
          <w:rFonts w:ascii="Garamond" w:hAnsi="Garamond"/>
          <w:sz w:val="25"/>
          <w:szCs w:val="25"/>
        </w:rPr>
      </w:pPr>
      <w:r>
        <w:rPr>
          <w:rFonts w:ascii="Garamond" w:hAnsi="Garamond"/>
          <w:i/>
          <w:sz w:val="25"/>
          <w:szCs w:val="25"/>
        </w:rPr>
        <w:t>Segundo</w:t>
      </w:r>
      <w:r>
        <w:rPr>
          <w:rFonts w:ascii="Garamond" w:hAnsi="Garamond"/>
          <w:sz w:val="25"/>
          <w:szCs w:val="25"/>
        </w:rPr>
        <w:t>, el referido Acuerdo Plenario ha diferenciado dos</w:t>
      </w:r>
      <w:r w:rsidR="00CC75A2">
        <w:rPr>
          <w:rFonts w:ascii="Garamond" w:hAnsi="Garamond"/>
          <w:sz w:val="25"/>
          <w:szCs w:val="25"/>
        </w:rPr>
        <w:t xml:space="preserve"> conceptos</w:t>
      </w:r>
      <w:r>
        <w:rPr>
          <w:rStyle w:val="Refdenotaalpie"/>
          <w:rFonts w:ascii="Garamond" w:hAnsi="Garamond"/>
          <w:sz w:val="25"/>
          <w:szCs w:val="25"/>
        </w:rPr>
        <w:footnoteReference w:id="7"/>
      </w:r>
      <w:r>
        <w:rPr>
          <w:rFonts w:ascii="Garamond" w:hAnsi="Garamond"/>
          <w:sz w:val="25"/>
          <w:szCs w:val="25"/>
        </w:rPr>
        <w:t xml:space="preserve">: </w:t>
      </w:r>
      <w:r w:rsidRPr="006E04AD">
        <w:rPr>
          <w:rFonts w:ascii="Garamond" w:hAnsi="Garamond"/>
          <w:b/>
          <w:sz w:val="25"/>
          <w:szCs w:val="25"/>
        </w:rPr>
        <w:t>(i)</w:t>
      </w:r>
      <w:r>
        <w:rPr>
          <w:rFonts w:ascii="Garamond" w:hAnsi="Garamond"/>
          <w:b/>
          <w:sz w:val="25"/>
          <w:szCs w:val="25"/>
        </w:rPr>
        <w:t xml:space="preserve"> </w:t>
      </w:r>
      <w:r w:rsidRPr="006E04AD">
        <w:rPr>
          <w:rFonts w:ascii="Garamond" w:hAnsi="Garamond"/>
          <w:i/>
          <w:sz w:val="25"/>
          <w:szCs w:val="25"/>
        </w:rPr>
        <w:t>el dinero entregado para un encargo como por ejemplo el importe de un bien a ser pagado en otra ciudad</w:t>
      </w:r>
      <w:r>
        <w:rPr>
          <w:rFonts w:ascii="Garamond" w:hAnsi="Garamond"/>
          <w:b/>
          <w:sz w:val="25"/>
          <w:szCs w:val="25"/>
        </w:rPr>
        <w:t xml:space="preserve"> (ii) </w:t>
      </w:r>
      <w:r w:rsidRPr="006E04AD">
        <w:rPr>
          <w:rFonts w:ascii="Garamond" w:hAnsi="Garamond"/>
          <w:i/>
          <w:sz w:val="25"/>
          <w:szCs w:val="25"/>
        </w:rPr>
        <w:t>los gastos personalísimos de transporte, comida y hospedaje que atender dicho pago</w:t>
      </w:r>
      <w:r>
        <w:rPr>
          <w:rFonts w:ascii="Garamond" w:hAnsi="Garamond"/>
          <w:i/>
          <w:sz w:val="25"/>
          <w:szCs w:val="25"/>
        </w:rPr>
        <w:t xml:space="preserve">; </w:t>
      </w:r>
      <w:r>
        <w:rPr>
          <w:rFonts w:ascii="Garamond" w:hAnsi="Garamond"/>
          <w:sz w:val="25"/>
          <w:szCs w:val="25"/>
        </w:rPr>
        <w:t xml:space="preserve">dejando establecido a su vez que, </w:t>
      </w:r>
      <w:r w:rsidRPr="00BD66BE">
        <w:rPr>
          <w:rFonts w:ascii="Garamond" w:hAnsi="Garamond"/>
          <w:b/>
          <w:sz w:val="25"/>
          <w:szCs w:val="25"/>
        </w:rPr>
        <w:t>sobre este segundo concepto (transporte, hospedaje o comida), no puede haber apropiación, pues este monto de dinero no se “administra”</w:t>
      </w:r>
      <w:r>
        <w:rPr>
          <w:rFonts w:ascii="Garamond" w:hAnsi="Garamond"/>
          <w:sz w:val="25"/>
          <w:szCs w:val="25"/>
        </w:rPr>
        <w:t xml:space="preserve"> y por lo tanto no se puede cometer peculado (pues obviamente tampoco “percibe” o “custodia” como ya se dijo además hace tiempo por el </w:t>
      </w:r>
      <w:r w:rsidRPr="00BD66BE">
        <w:rPr>
          <w:rFonts w:ascii="Garamond" w:hAnsi="Garamond"/>
          <w:i/>
          <w:sz w:val="25"/>
          <w:szCs w:val="25"/>
        </w:rPr>
        <w:t>Pleno jurisdiccional especializado</w:t>
      </w:r>
      <w:r w:rsidR="00BD66BE">
        <w:rPr>
          <w:rFonts w:ascii="Garamond" w:hAnsi="Garamond"/>
          <w:i/>
          <w:sz w:val="25"/>
          <w:szCs w:val="25"/>
        </w:rPr>
        <w:t xml:space="preserve"> en delitos de corrupción de funcionarios. Vid. supra en el punto 5.1.1). </w:t>
      </w:r>
    </w:p>
    <w:p w14:paraId="1E988087" w14:textId="77777777" w:rsidR="006E04AD" w:rsidRDefault="006E04AD" w:rsidP="006E04AD">
      <w:pPr>
        <w:spacing w:line="240" w:lineRule="auto"/>
        <w:ind w:left="2127"/>
        <w:jc w:val="both"/>
        <w:rPr>
          <w:rFonts w:ascii="Garamond" w:hAnsi="Garamond"/>
          <w:sz w:val="25"/>
          <w:szCs w:val="25"/>
        </w:rPr>
      </w:pPr>
    </w:p>
    <w:p w14:paraId="5B87799B" w14:textId="77777777" w:rsidR="00DE0B46" w:rsidRDefault="00DE0B46" w:rsidP="006E04AD">
      <w:pPr>
        <w:spacing w:line="240" w:lineRule="auto"/>
        <w:ind w:left="2127"/>
        <w:jc w:val="both"/>
        <w:rPr>
          <w:rFonts w:ascii="Garamond" w:hAnsi="Garamond"/>
          <w:sz w:val="25"/>
          <w:szCs w:val="25"/>
        </w:rPr>
      </w:pPr>
    </w:p>
    <w:p w14:paraId="775122D8" w14:textId="77777777" w:rsidR="00060CDB" w:rsidRDefault="00060CDB" w:rsidP="006E04AD">
      <w:pPr>
        <w:spacing w:line="240" w:lineRule="auto"/>
        <w:ind w:left="2127"/>
        <w:jc w:val="both"/>
        <w:rPr>
          <w:rFonts w:ascii="Garamond" w:hAnsi="Garamond"/>
          <w:sz w:val="25"/>
          <w:szCs w:val="25"/>
        </w:rPr>
      </w:pPr>
    </w:p>
    <w:p w14:paraId="7EB2BC1D" w14:textId="77777777" w:rsidR="006E04AD" w:rsidRDefault="00BD66BE" w:rsidP="006E04AD">
      <w:pPr>
        <w:spacing w:line="240" w:lineRule="auto"/>
        <w:ind w:left="2127"/>
        <w:jc w:val="both"/>
        <w:rPr>
          <w:rFonts w:ascii="Garamond" w:hAnsi="Garamond"/>
          <w:sz w:val="25"/>
          <w:szCs w:val="25"/>
        </w:rPr>
      </w:pPr>
      <w:r>
        <w:rPr>
          <w:noProof/>
          <w:lang w:val="en-US"/>
        </w:rPr>
        <mc:AlternateContent>
          <mc:Choice Requires="wps">
            <w:drawing>
              <wp:anchor distT="0" distB="0" distL="114300" distR="114300" simplePos="0" relativeHeight="251676672" behindDoc="0" locked="0" layoutInCell="1" allowOverlap="1" wp14:anchorId="1E3AB1B9" wp14:editId="4CC0BF9A">
                <wp:simplePos x="0" y="0"/>
                <wp:positionH relativeFrom="page">
                  <wp:posOffset>1257300</wp:posOffset>
                </wp:positionH>
                <wp:positionV relativeFrom="paragraph">
                  <wp:posOffset>24765</wp:posOffset>
                </wp:positionV>
                <wp:extent cx="5029200" cy="134302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5029200" cy="1343025"/>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8F2585" id="Rectángulo 14" o:spid="_x0000_s1026" style="position:absolute;margin-left:99pt;margin-top:1.95pt;width:396pt;height:105.75pt;z-index:2516766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" filled="f" strokecolor="#4472c4 [3208]" strokeweight="1pt">
                <w10:wrap anchorx="page"/>
              </v:rect>
            </w:pict>
          </mc:Fallback>
        </mc:AlternateContent>
      </w:r>
      <w:r>
        <w:rPr>
          <w:noProof/>
          <w:lang w:val="en-US"/>
        </w:rPr>
        <w:drawing>
          <wp:anchor distT="0" distB="0" distL="114300" distR="114300" simplePos="0" relativeHeight="251674624" behindDoc="0" locked="0" layoutInCell="1" allowOverlap="1" wp14:anchorId="19835608" wp14:editId="5E8837A3">
            <wp:simplePos x="0" y="0"/>
            <wp:positionH relativeFrom="column">
              <wp:posOffset>272416</wp:posOffset>
            </wp:positionH>
            <wp:positionV relativeFrom="paragraph">
              <wp:posOffset>72586</wp:posOffset>
            </wp:positionV>
            <wp:extent cx="4876800" cy="1161826"/>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794" t="47932" r="17990" b="28249"/>
                    <a:stretch/>
                  </pic:blipFill>
                  <pic:spPr bwMode="auto">
                    <a:xfrm>
                      <a:off x="0" y="0"/>
                      <a:ext cx="4887302" cy="1164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7AA49" w14:textId="77777777" w:rsidR="00BD66BE" w:rsidRDefault="00BD66BE" w:rsidP="006E04AD">
      <w:pPr>
        <w:spacing w:line="240" w:lineRule="auto"/>
        <w:ind w:left="2127"/>
        <w:jc w:val="both"/>
        <w:rPr>
          <w:rFonts w:ascii="Garamond" w:hAnsi="Garamond"/>
          <w:sz w:val="25"/>
          <w:szCs w:val="25"/>
        </w:rPr>
      </w:pPr>
    </w:p>
    <w:p w14:paraId="377C6ED6" w14:textId="77777777" w:rsidR="00BD66BE" w:rsidRDefault="00BD66BE" w:rsidP="006E04AD">
      <w:pPr>
        <w:spacing w:line="240" w:lineRule="auto"/>
        <w:ind w:left="2127"/>
        <w:jc w:val="both"/>
        <w:rPr>
          <w:rFonts w:ascii="Garamond" w:hAnsi="Garamond"/>
          <w:sz w:val="25"/>
          <w:szCs w:val="25"/>
        </w:rPr>
      </w:pPr>
    </w:p>
    <w:p w14:paraId="3BB4EA0C" w14:textId="77777777" w:rsidR="00BD66BE" w:rsidRDefault="00BD66BE" w:rsidP="006E04AD">
      <w:pPr>
        <w:spacing w:line="240" w:lineRule="auto"/>
        <w:ind w:left="2127"/>
        <w:jc w:val="both"/>
        <w:rPr>
          <w:rFonts w:ascii="Garamond" w:hAnsi="Garamond"/>
          <w:sz w:val="25"/>
          <w:szCs w:val="25"/>
        </w:rPr>
      </w:pPr>
    </w:p>
    <w:p w14:paraId="2683B430" w14:textId="77777777" w:rsidR="00BD66BE" w:rsidRDefault="00BD66BE" w:rsidP="006E04AD">
      <w:pPr>
        <w:spacing w:line="240" w:lineRule="auto"/>
        <w:ind w:left="2127"/>
        <w:jc w:val="both"/>
        <w:rPr>
          <w:rFonts w:ascii="Garamond" w:hAnsi="Garamond"/>
          <w:sz w:val="25"/>
          <w:szCs w:val="25"/>
        </w:rPr>
      </w:pPr>
    </w:p>
    <w:p w14:paraId="25A46982" w14:textId="77777777" w:rsidR="00BD66BE" w:rsidRDefault="00BD66BE" w:rsidP="00107C65">
      <w:pPr>
        <w:spacing w:line="240" w:lineRule="auto"/>
        <w:ind w:left="2127"/>
        <w:jc w:val="both"/>
        <w:rPr>
          <w:rFonts w:ascii="Garamond" w:hAnsi="Garamond"/>
          <w:sz w:val="25"/>
          <w:szCs w:val="25"/>
        </w:rPr>
      </w:pPr>
      <w:r w:rsidRPr="00BE50EE">
        <w:rPr>
          <w:rFonts w:ascii="Garamond" w:hAnsi="Garamond"/>
          <w:i/>
          <w:sz w:val="25"/>
          <w:szCs w:val="25"/>
        </w:rPr>
        <w:t>Acuerdo Plenario N° 07-2019/CIJ-116, f. j. n.°</w:t>
      </w:r>
      <w:r>
        <w:rPr>
          <w:rFonts w:ascii="Garamond" w:hAnsi="Garamond"/>
          <w:i/>
          <w:sz w:val="25"/>
          <w:szCs w:val="25"/>
        </w:rPr>
        <w:t xml:space="preserve"> 45. </w:t>
      </w:r>
    </w:p>
    <w:p w14:paraId="2F70726D" w14:textId="2035C865" w:rsidR="00BD66BE" w:rsidRDefault="00BD66BE" w:rsidP="006E04AD">
      <w:pPr>
        <w:spacing w:line="240" w:lineRule="auto"/>
        <w:ind w:left="2127"/>
        <w:jc w:val="both"/>
        <w:rPr>
          <w:rFonts w:ascii="Garamond" w:hAnsi="Garamond"/>
          <w:sz w:val="25"/>
          <w:szCs w:val="25"/>
        </w:rPr>
      </w:pPr>
    </w:p>
    <w:p w14:paraId="4A5598D7" w14:textId="50D55B41" w:rsidR="0089723A" w:rsidRDefault="0089723A" w:rsidP="006E04AD">
      <w:pPr>
        <w:spacing w:line="240" w:lineRule="auto"/>
        <w:ind w:left="2127"/>
        <w:jc w:val="both"/>
        <w:rPr>
          <w:rFonts w:ascii="Garamond" w:hAnsi="Garamond"/>
          <w:sz w:val="25"/>
          <w:szCs w:val="25"/>
        </w:rPr>
      </w:pPr>
    </w:p>
    <w:p w14:paraId="241A9CB7" w14:textId="2BFAD2A0" w:rsidR="0089723A" w:rsidRDefault="0089723A" w:rsidP="006E04AD">
      <w:pPr>
        <w:spacing w:line="240" w:lineRule="auto"/>
        <w:ind w:left="2127"/>
        <w:jc w:val="both"/>
        <w:rPr>
          <w:rFonts w:ascii="Garamond" w:hAnsi="Garamond"/>
          <w:sz w:val="25"/>
          <w:szCs w:val="25"/>
        </w:rPr>
      </w:pPr>
    </w:p>
    <w:p w14:paraId="506F1C2A" w14:textId="77777777" w:rsidR="0089723A" w:rsidRDefault="0089723A" w:rsidP="006E04AD">
      <w:pPr>
        <w:spacing w:line="240" w:lineRule="auto"/>
        <w:ind w:left="2127"/>
        <w:jc w:val="both"/>
        <w:rPr>
          <w:rFonts w:ascii="Garamond" w:hAnsi="Garamond"/>
          <w:sz w:val="25"/>
          <w:szCs w:val="25"/>
        </w:rPr>
      </w:pPr>
    </w:p>
    <w:p w14:paraId="07E27D0B" w14:textId="77777777" w:rsidR="002B1F93" w:rsidRDefault="00BD66BE" w:rsidP="002B1F93">
      <w:pPr>
        <w:spacing w:line="240" w:lineRule="auto"/>
        <w:ind w:left="2127"/>
        <w:jc w:val="both"/>
        <w:rPr>
          <w:rFonts w:ascii="Garamond" w:hAnsi="Garamond"/>
          <w:sz w:val="25"/>
          <w:szCs w:val="25"/>
        </w:rPr>
      </w:pPr>
      <w:r w:rsidRPr="00BD66BE">
        <w:rPr>
          <w:rFonts w:ascii="Garamond" w:hAnsi="Garamond"/>
          <w:i/>
          <w:sz w:val="25"/>
          <w:szCs w:val="25"/>
        </w:rPr>
        <w:t>Tercero</w:t>
      </w:r>
      <w:r>
        <w:rPr>
          <w:rFonts w:ascii="Garamond" w:hAnsi="Garamond"/>
          <w:sz w:val="25"/>
          <w:szCs w:val="25"/>
        </w:rPr>
        <w:t xml:space="preserve">, lo anterior se debe a que, </w:t>
      </w:r>
      <w:r w:rsidRPr="002B1F93">
        <w:rPr>
          <w:rFonts w:ascii="Garamond" w:hAnsi="Garamond"/>
          <w:sz w:val="25"/>
          <w:szCs w:val="25"/>
        </w:rPr>
        <w:t>no es correcto afirmar – como afirma la Fiscalía –</w:t>
      </w:r>
      <w:r w:rsidRPr="00BD66BE">
        <w:rPr>
          <w:rFonts w:ascii="Garamond" w:hAnsi="Garamond"/>
          <w:b/>
          <w:sz w:val="25"/>
          <w:szCs w:val="25"/>
        </w:rPr>
        <w:t xml:space="preserve"> que estemos hablando de dinero público</w:t>
      </w:r>
      <w:r>
        <w:rPr>
          <w:rFonts w:ascii="Garamond" w:hAnsi="Garamond"/>
          <w:b/>
          <w:sz w:val="25"/>
          <w:szCs w:val="25"/>
        </w:rPr>
        <w:t>, y si no es dinero público no es “administrable”</w:t>
      </w:r>
      <w:r w:rsidR="00463E1D">
        <w:rPr>
          <w:rStyle w:val="Refdenotaalpie"/>
          <w:rFonts w:ascii="Garamond" w:hAnsi="Garamond"/>
          <w:b/>
          <w:sz w:val="25"/>
          <w:szCs w:val="25"/>
        </w:rPr>
        <w:footnoteReference w:id="8"/>
      </w:r>
      <w:r>
        <w:rPr>
          <w:rFonts w:ascii="Garamond" w:hAnsi="Garamond"/>
          <w:b/>
          <w:sz w:val="25"/>
          <w:szCs w:val="25"/>
        </w:rPr>
        <w:t xml:space="preserve">. </w:t>
      </w:r>
    </w:p>
    <w:p w14:paraId="16E3C060" w14:textId="77777777" w:rsidR="00BD66BE" w:rsidRDefault="00BD66BE" w:rsidP="006E04AD">
      <w:pPr>
        <w:spacing w:line="240" w:lineRule="auto"/>
        <w:ind w:left="2127"/>
        <w:jc w:val="both"/>
        <w:rPr>
          <w:rFonts w:ascii="Garamond" w:hAnsi="Garamond"/>
          <w:sz w:val="25"/>
          <w:szCs w:val="25"/>
        </w:rPr>
      </w:pPr>
      <w:r>
        <w:rPr>
          <w:noProof/>
          <w:lang w:val="en-US"/>
        </w:rPr>
        <mc:AlternateContent>
          <mc:Choice Requires="wps">
            <w:drawing>
              <wp:anchor distT="0" distB="0" distL="114300" distR="114300" simplePos="0" relativeHeight="251678720" behindDoc="0" locked="0" layoutInCell="1" allowOverlap="1" wp14:anchorId="2ACB540A" wp14:editId="5563C5B8">
                <wp:simplePos x="0" y="0"/>
                <wp:positionH relativeFrom="margin">
                  <wp:posOffset>133350</wp:posOffset>
                </wp:positionH>
                <wp:positionV relativeFrom="paragraph">
                  <wp:posOffset>279400</wp:posOffset>
                </wp:positionV>
                <wp:extent cx="5029200" cy="193357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5029200" cy="1933575"/>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C4971" id="Rectángulo 16" o:spid="_x0000_s1026" style="position:absolute;margin-left:10.5pt;margin-top:22pt;width:396pt;height:152.2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" filled="f" strokecolor="#4472c4 [3208]" strokeweight="1pt">
                <w10:wrap anchorx="margin"/>
              </v:rect>
            </w:pict>
          </mc:Fallback>
        </mc:AlternateContent>
      </w:r>
    </w:p>
    <w:p w14:paraId="3A57F140" w14:textId="77777777" w:rsidR="00BD66BE" w:rsidRDefault="00BD66BE" w:rsidP="006E04AD">
      <w:pPr>
        <w:spacing w:line="240" w:lineRule="auto"/>
        <w:ind w:left="2127"/>
        <w:jc w:val="both"/>
        <w:rPr>
          <w:rFonts w:ascii="Garamond" w:hAnsi="Garamond"/>
          <w:sz w:val="25"/>
          <w:szCs w:val="25"/>
        </w:rPr>
      </w:pPr>
      <w:r>
        <w:rPr>
          <w:noProof/>
          <w:lang w:val="en-US"/>
        </w:rPr>
        <w:drawing>
          <wp:anchor distT="0" distB="0" distL="114300" distR="114300" simplePos="0" relativeHeight="251679744" behindDoc="0" locked="0" layoutInCell="1" allowOverlap="1" wp14:anchorId="6FA5059F" wp14:editId="28D5A68A">
            <wp:simplePos x="0" y="0"/>
            <wp:positionH relativeFrom="page">
              <wp:align>center</wp:align>
            </wp:positionH>
            <wp:positionV relativeFrom="paragraph">
              <wp:posOffset>113665</wp:posOffset>
            </wp:positionV>
            <wp:extent cx="4772025" cy="173787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290" t="27053" r="18320" b="37072"/>
                    <a:stretch/>
                  </pic:blipFill>
                  <pic:spPr bwMode="auto">
                    <a:xfrm>
                      <a:off x="0" y="0"/>
                      <a:ext cx="4772025" cy="173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EFDF0" w14:textId="77777777" w:rsidR="00BD66BE" w:rsidRDefault="00BD66BE" w:rsidP="006E04AD">
      <w:pPr>
        <w:spacing w:line="240" w:lineRule="auto"/>
        <w:ind w:left="2127"/>
        <w:jc w:val="both"/>
        <w:rPr>
          <w:rFonts w:ascii="Garamond" w:hAnsi="Garamond"/>
          <w:sz w:val="25"/>
          <w:szCs w:val="25"/>
        </w:rPr>
      </w:pPr>
    </w:p>
    <w:p w14:paraId="51F0CA49" w14:textId="77777777" w:rsidR="00BD66BE" w:rsidRDefault="00BD66BE" w:rsidP="006E04AD">
      <w:pPr>
        <w:spacing w:line="240" w:lineRule="auto"/>
        <w:ind w:left="2127"/>
        <w:jc w:val="both"/>
        <w:rPr>
          <w:rFonts w:ascii="Garamond" w:hAnsi="Garamond"/>
          <w:sz w:val="25"/>
          <w:szCs w:val="25"/>
        </w:rPr>
      </w:pPr>
    </w:p>
    <w:p w14:paraId="1D8D3427" w14:textId="77777777" w:rsidR="00BD66BE" w:rsidRDefault="00BD66BE" w:rsidP="006E04AD">
      <w:pPr>
        <w:spacing w:line="240" w:lineRule="auto"/>
        <w:ind w:left="2127"/>
        <w:jc w:val="both"/>
        <w:rPr>
          <w:rFonts w:ascii="Garamond" w:hAnsi="Garamond"/>
          <w:sz w:val="25"/>
          <w:szCs w:val="25"/>
        </w:rPr>
      </w:pPr>
    </w:p>
    <w:p w14:paraId="4D1689A5" w14:textId="77777777" w:rsidR="00BD66BE" w:rsidRDefault="002B1F93" w:rsidP="006E04AD">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81792" behindDoc="0" locked="0" layoutInCell="1" allowOverlap="1" wp14:anchorId="2762C6B0" wp14:editId="136D1D84">
                <wp:simplePos x="0" y="0"/>
                <wp:positionH relativeFrom="column">
                  <wp:posOffset>371475</wp:posOffset>
                </wp:positionH>
                <wp:positionV relativeFrom="paragraph">
                  <wp:posOffset>198755</wp:posOffset>
                </wp:positionV>
                <wp:extent cx="4486275" cy="0"/>
                <wp:effectExtent l="0" t="0" r="28575" b="19050"/>
                <wp:wrapNone/>
                <wp:docPr id="17" name="Conector recto 17"/>
                <wp:cNvGraphicFramePr/>
                <a:graphic xmlns:a="http://schemas.openxmlformats.org/drawingml/2006/main">
                  <a:graphicData uri="http://schemas.microsoft.com/office/word/2010/wordprocessingShape">
                    <wps:wsp>
                      <wps:cNvCnPr/>
                      <wps:spPr>
                        <a:xfrm>
                          <a:off x="0" y="0"/>
                          <a:ext cx="44862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E9D895" id="Conector recto 1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9.25pt,15.65pt" to="38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" strokecolor="red" strokeweight="1.5pt">
                <v:stroke joinstyle="miter"/>
              </v:line>
            </w:pict>
          </mc:Fallback>
        </mc:AlternateContent>
      </w:r>
    </w:p>
    <w:p w14:paraId="74AB51BC" w14:textId="77777777" w:rsidR="00BD66BE" w:rsidRDefault="002B1F93" w:rsidP="006E04AD">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85888" behindDoc="0" locked="0" layoutInCell="1" allowOverlap="1" wp14:anchorId="5C1200AE" wp14:editId="39B1081A">
                <wp:simplePos x="0" y="0"/>
                <wp:positionH relativeFrom="column">
                  <wp:posOffset>390525</wp:posOffset>
                </wp:positionH>
                <wp:positionV relativeFrom="paragraph">
                  <wp:posOffset>224155</wp:posOffset>
                </wp:positionV>
                <wp:extent cx="4486275" cy="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44862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A7908" id="Conector recto 1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0.75pt,17.65pt" to="38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" strokecolor="red" strokeweight="1.5pt">
                <v:stroke joinstyle="miter"/>
              </v:line>
            </w:pict>
          </mc:Fallback>
        </mc:AlternateContent>
      </w:r>
      <w:r>
        <w:rPr>
          <w:rFonts w:ascii="Garamond" w:hAnsi="Garamond"/>
          <w:noProof/>
          <w:sz w:val="25"/>
          <w:szCs w:val="25"/>
          <w:lang w:val="en-US"/>
        </w:rPr>
        <mc:AlternateContent>
          <mc:Choice Requires="wps">
            <w:drawing>
              <wp:anchor distT="0" distB="0" distL="114300" distR="114300" simplePos="0" relativeHeight="251683840" behindDoc="0" locked="0" layoutInCell="1" allowOverlap="1" wp14:anchorId="57908EB5" wp14:editId="5FBF979C">
                <wp:simplePos x="0" y="0"/>
                <wp:positionH relativeFrom="column">
                  <wp:posOffset>358140</wp:posOffset>
                </wp:positionH>
                <wp:positionV relativeFrom="paragraph">
                  <wp:posOffset>69215</wp:posOffset>
                </wp:positionV>
                <wp:extent cx="4486275" cy="0"/>
                <wp:effectExtent l="0" t="0" r="28575" b="19050"/>
                <wp:wrapNone/>
                <wp:docPr id="18" name="Conector recto 18"/>
                <wp:cNvGraphicFramePr/>
                <a:graphic xmlns:a="http://schemas.openxmlformats.org/drawingml/2006/main">
                  <a:graphicData uri="http://schemas.microsoft.com/office/word/2010/wordprocessingShape">
                    <wps:wsp>
                      <wps:cNvCnPr/>
                      <wps:spPr>
                        <a:xfrm>
                          <a:off x="0" y="0"/>
                          <a:ext cx="44862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9CB5BB" id="Conector recto 1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8.2pt,5.45pt" to="381.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" strokecolor="red" strokeweight="1.5pt">
                <v:stroke joinstyle="miter"/>
              </v:line>
            </w:pict>
          </mc:Fallback>
        </mc:AlternateContent>
      </w:r>
    </w:p>
    <w:p w14:paraId="6B6B8E7B" w14:textId="77777777" w:rsidR="00BD66BE" w:rsidRDefault="002B1F93" w:rsidP="006E04AD">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87936" behindDoc="0" locked="0" layoutInCell="1" allowOverlap="1" wp14:anchorId="54281E0D" wp14:editId="2215C585">
                <wp:simplePos x="0" y="0"/>
                <wp:positionH relativeFrom="page">
                  <wp:posOffset>1524001</wp:posOffset>
                </wp:positionH>
                <wp:positionV relativeFrom="paragraph">
                  <wp:posOffset>102869</wp:posOffset>
                </wp:positionV>
                <wp:extent cx="2800350" cy="9525"/>
                <wp:effectExtent l="0" t="0" r="19050" b="28575"/>
                <wp:wrapNone/>
                <wp:docPr id="20" name="Conector recto 20"/>
                <wp:cNvGraphicFramePr/>
                <a:graphic xmlns:a="http://schemas.openxmlformats.org/drawingml/2006/main">
                  <a:graphicData uri="http://schemas.microsoft.com/office/word/2010/wordprocessingShape">
                    <wps:wsp>
                      <wps:cNvCnPr/>
                      <wps:spPr>
                        <a:xfrm>
                          <a:off x="0" y="0"/>
                          <a:ext cx="28003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93DBEE" id="Conector recto 20"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0pt,8.1pt" to="34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" strokecolor="red" strokeweight="1.5pt">
                <v:stroke joinstyle="miter"/>
                <w10:wrap anchorx="page"/>
              </v:line>
            </w:pict>
          </mc:Fallback>
        </mc:AlternateContent>
      </w:r>
    </w:p>
    <w:p w14:paraId="1846082F" w14:textId="77777777" w:rsidR="009F63A8" w:rsidRDefault="009F63A8" w:rsidP="002B1F93">
      <w:pPr>
        <w:spacing w:line="240" w:lineRule="auto"/>
        <w:ind w:left="2127"/>
        <w:jc w:val="both"/>
        <w:rPr>
          <w:rFonts w:ascii="Garamond" w:hAnsi="Garamond"/>
          <w:sz w:val="25"/>
          <w:szCs w:val="25"/>
        </w:rPr>
      </w:pPr>
      <w:r w:rsidRPr="00BE50EE">
        <w:rPr>
          <w:rFonts w:ascii="Garamond" w:hAnsi="Garamond"/>
          <w:i/>
          <w:sz w:val="25"/>
          <w:szCs w:val="25"/>
        </w:rPr>
        <w:t>Acuerdo Plenario N° 07-2019/CIJ-116, f. j. n.°</w:t>
      </w:r>
      <w:r>
        <w:rPr>
          <w:rFonts w:ascii="Garamond" w:hAnsi="Garamond"/>
          <w:i/>
          <w:sz w:val="25"/>
          <w:szCs w:val="25"/>
        </w:rPr>
        <w:t xml:space="preserve"> 38. </w:t>
      </w:r>
    </w:p>
    <w:p w14:paraId="51B4C485" w14:textId="77777777" w:rsidR="009F63A8" w:rsidRPr="009F63A8" w:rsidRDefault="009F63A8" w:rsidP="002B1F93">
      <w:pPr>
        <w:spacing w:line="240" w:lineRule="auto"/>
        <w:ind w:left="2127"/>
        <w:jc w:val="both"/>
        <w:rPr>
          <w:rFonts w:ascii="Garamond" w:hAnsi="Garamond"/>
          <w:sz w:val="25"/>
          <w:szCs w:val="25"/>
        </w:rPr>
      </w:pPr>
    </w:p>
    <w:p w14:paraId="1EE40D2B" w14:textId="77777777" w:rsidR="009F63A8" w:rsidRDefault="002B1F93" w:rsidP="009F63A8">
      <w:pPr>
        <w:spacing w:line="240" w:lineRule="auto"/>
        <w:ind w:left="2127"/>
        <w:jc w:val="both"/>
        <w:rPr>
          <w:rFonts w:ascii="Garamond" w:hAnsi="Garamond"/>
          <w:b/>
          <w:sz w:val="25"/>
          <w:szCs w:val="25"/>
        </w:rPr>
      </w:pPr>
      <w:r>
        <w:rPr>
          <w:rFonts w:ascii="Garamond" w:hAnsi="Garamond"/>
          <w:i/>
          <w:sz w:val="25"/>
          <w:szCs w:val="25"/>
        </w:rPr>
        <w:t>Cuarto</w:t>
      </w:r>
      <w:r>
        <w:rPr>
          <w:rFonts w:ascii="Garamond" w:hAnsi="Garamond"/>
          <w:sz w:val="25"/>
          <w:szCs w:val="25"/>
        </w:rPr>
        <w:t xml:space="preserve">, la misma naturaleza de los viáticos hace inviable que este concepto pueda ser objeto de apropiación y como tal no tiene connotación penal. </w:t>
      </w:r>
      <w:r>
        <w:rPr>
          <w:rFonts w:ascii="Garamond" w:hAnsi="Garamond"/>
          <w:b/>
          <w:sz w:val="25"/>
          <w:szCs w:val="25"/>
        </w:rPr>
        <w:t xml:space="preserve"> </w:t>
      </w:r>
    </w:p>
    <w:p w14:paraId="2DD9DED9" w14:textId="77777777" w:rsidR="00107C65" w:rsidRDefault="00107C65" w:rsidP="009F63A8">
      <w:pPr>
        <w:spacing w:line="240" w:lineRule="auto"/>
        <w:ind w:left="2127"/>
        <w:jc w:val="both"/>
        <w:rPr>
          <w:rFonts w:ascii="Garamond" w:hAnsi="Garamond"/>
          <w:b/>
          <w:sz w:val="25"/>
          <w:szCs w:val="25"/>
        </w:rPr>
      </w:pPr>
    </w:p>
    <w:p w14:paraId="1A46F577" w14:textId="77777777" w:rsidR="00107C65" w:rsidRDefault="00107C65" w:rsidP="009F63A8">
      <w:pPr>
        <w:spacing w:line="240" w:lineRule="auto"/>
        <w:ind w:left="2127"/>
        <w:jc w:val="both"/>
        <w:rPr>
          <w:rFonts w:ascii="Garamond" w:hAnsi="Garamond"/>
          <w:b/>
          <w:sz w:val="25"/>
          <w:szCs w:val="25"/>
        </w:rPr>
      </w:pPr>
    </w:p>
    <w:p w14:paraId="2F438669" w14:textId="77777777" w:rsidR="009F63A8" w:rsidRPr="009F63A8" w:rsidRDefault="009F63A8" w:rsidP="009F63A8">
      <w:pPr>
        <w:spacing w:line="240" w:lineRule="auto"/>
        <w:ind w:left="2127"/>
        <w:jc w:val="both"/>
        <w:rPr>
          <w:rFonts w:ascii="Garamond" w:hAnsi="Garamond"/>
          <w:b/>
          <w:sz w:val="25"/>
          <w:szCs w:val="25"/>
        </w:rPr>
      </w:pPr>
    </w:p>
    <w:p w14:paraId="4C883C1E" w14:textId="77777777" w:rsidR="00BD66BE" w:rsidRDefault="009F63A8" w:rsidP="006E04AD">
      <w:pPr>
        <w:spacing w:line="240" w:lineRule="auto"/>
        <w:ind w:left="2127"/>
        <w:jc w:val="both"/>
        <w:rPr>
          <w:rFonts w:ascii="Garamond" w:hAnsi="Garamond"/>
          <w:sz w:val="25"/>
          <w:szCs w:val="25"/>
        </w:rPr>
      </w:pPr>
      <w:r>
        <w:rPr>
          <w:noProof/>
          <w:lang w:val="en-US"/>
        </w:rPr>
        <w:drawing>
          <wp:anchor distT="0" distB="0" distL="114300" distR="114300" simplePos="0" relativeHeight="251688960" behindDoc="0" locked="0" layoutInCell="1" allowOverlap="1" wp14:anchorId="38474F44" wp14:editId="22B8B647">
            <wp:simplePos x="0" y="0"/>
            <wp:positionH relativeFrom="page">
              <wp:posOffset>1228725</wp:posOffset>
            </wp:positionH>
            <wp:positionV relativeFrom="paragraph">
              <wp:posOffset>257810</wp:posOffset>
            </wp:positionV>
            <wp:extent cx="4980305" cy="9144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967" t="26466" r="17494" b="54746"/>
                    <a:stretch/>
                  </pic:blipFill>
                  <pic:spPr bwMode="auto">
                    <a:xfrm>
                      <a:off x="0" y="0"/>
                      <a:ext cx="498030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91008" behindDoc="0" locked="0" layoutInCell="1" allowOverlap="1" wp14:anchorId="23357BB7" wp14:editId="55D7DE9D">
                <wp:simplePos x="0" y="0"/>
                <wp:positionH relativeFrom="margin">
                  <wp:posOffset>129540</wp:posOffset>
                </wp:positionH>
                <wp:positionV relativeFrom="paragraph">
                  <wp:posOffset>2539</wp:posOffset>
                </wp:positionV>
                <wp:extent cx="5029200" cy="130492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5029200" cy="1304925"/>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9D84A" id="Rectángulo 22" o:spid="_x0000_s1026" style="position:absolute;margin-left:10.2pt;margin-top:.2pt;width:396pt;height:102.7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" filled="f" strokecolor="#4472c4 [3208]" strokeweight="1pt">
                <w10:wrap anchorx="margin"/>
              </v:rect>
            </w:pict>
          </mc:Fallback>
        </mc:AlternateContent>
      </w:r>
    </w:p>
    <w:p w14:paraId="217719CD" w14:textId="77777777" w:rsidR="009F63A8" w:rsidRDefault="009F63A8" w:rsidP="006E04AD">
      <w:pPr>
        <w:spacing w:line="240" w:lineRule="auto"/>
        <w:ind w:left="2127"/>
        <w:jc w:val="both"/>
        <w:rPr>
          <w:rFonts w:ascii="Garamond" w:hAnsi="Garamond"/>
          <w:sz w:val="25"/>
          <w:szCs w:val="25"/>
        </w:rPr>
      </w:pPr>
    </w:p>
    <w:p w14:paraId="71258B36" w14:textId="77777777" w:rsidR="009F63A8" w:rsidRDefault="009F63A8" w:rsidP="006E04AD">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93056" behindDoc="0" locked="0" layoutInCell="1" allowOverlap="1" wp14:anchorId="558423A5" wp14:editId="49585F63">
                <wp:simplePos x="0" y="0"/>
                <wp:positionH relativeFrom="page">
                  <wp:posOffset>2114550</wp:posOffset>
                </wp:positionH>
                <wp:positionV relativeFrom="paragraph">
                  <wp:posOffset>270510</wp:posOffset>
                </wp:positionV>
                <wp:extent cx="3810000" cy="28575"/>
                <wp:effectExtent l="0" t="0" r="19050" b="28575"/>
                <wp:wrapNone/>
                <wp:docPr id="23" name="Conector recto 23"/>
                <wp:cNvGraphicFramePr/>
                <a:graphic xmlns:a="http://schemas.openxmlformats.org/drawingml/2006/main">
                  <a:graphicData uri="http://schemas.microsoft.com/office/word/2010/wordprocessingShape">
                    <wps:wsp>
                      <wps:cNvCnPr/>
                      <wps:spPr>
                        <a:xfrm>
                          <a:off x="0" y="0"/>
                          <a:ext cx="3810000" cy="285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1DFF6B" id="Conector recto 23"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6.5pt,21.3pt" to="466.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" strokecolor="red" strokeweight="1.5pt">
                <v:stroke joinstyle="miter"/>
                <w10:wrap anchorx="page"/>
              </v:line>
            </w:pict>
          </mc:Fallback>
        </mc:AlternateContent>
      </w:r>
    </w:p>
    <w:p w14:paraId="485A8A3B" w14:textId="77777777" w:rsidR="009F63A8" w:rsidRDefault="009F63A8" w:rsidP="006E04AD">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95104" behindDoc="0" locked="0" layoutInCell="1" allowOverlap="1" wp14:anchorId="5E5028C3" wp14:editId="4438ABD6">
                <wp:simplePos x="0" y="0"/>
                <wp:positionH relativeFrom="page">
                  <wp:posOffset>3581400</wp:posOffset>
                </wp:positionH>
                <wp:positionV relativeFrom="paragraph">
                  <wp:posOffset>142875</wp:posOffset>
                </wp:positionV>
                <wp:extent cx="2419350" cy="952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24193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58698" id="Conector recto 25"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2pt,11.25pt" to="47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" strokecolor="red" strokeweight="1.5pt">
                <v:stroke joinstyle="miter"/>
                <w10:wrap anchorx="page"/>
              </v:line>
            </w:pict>
          </mc:Fallback>
        </mc:AlternateContent>
      </w:r>
    </w:p>
    <w:p w14:paraId="5475DDC3" w14:textId="77777777" w:rsidR="009F63A8" w:rsidRDefault="009F63A8" w:rsidP="006E04AD">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697152" behindDoc="0" locked="0" layoutInCell="1" allowOverlap="1" wp14:anchorId="4D251944" wp14:editId="23472E74">
                <wp:simplePos x="0" y="0"/>
                <wp:positionH relativeFrom="page">
                  <wp:posOffset>1428750</wp:posOffset>
                </wp:positionH>
                <wp:positionV relativeFrom="paragraph">
                  <wp:posOffset>43815</wp:posOffset>
                </wp:positionV>
                <wp:extent cx="476250" cy="0"/>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4762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6FF685" id="Conector recto 26"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2.5pt,3.45pt" to="150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" strokecolor="red" strokeweight="1.5pt">
                <v:stroke joinstyle="miter"/>
                <w10:wrap anchorx="page"/>
              </v:line>
            </w:pict>
          </mc:Fallback>
        </mc:AlternateContent>
      </w:r>
    </w:p>
    <w:p w14:paraId="48C963FF" w14:textId="77777777" w:rsidR="009F63A8" w:rsidRDefault="009F63A8" w:rsidP="009F63A8">
      <w:pPr>
        <w:spacing w:line="240" w:lineRule="auto"/>
        <w:ind w:left="2127"/>
        <w:jc w:val="both"/>
        <w:rPr>
          <w:rFonts w:ascii="Garamond" w:hAnsi="Garamond"/>
          <w:i/>
          <w:sz w:val="25"/>
          <w:szCs w:val="25"/>
        </w:rPr>
      </w:pPr>
      <w:r w:rsidRPr="00BE50EE">
        <w:rPr>
          <w:rFonts w:ascii="Garamond" w:hAnsi="Garamond"/>
          <w:i/>
          <w:sz w:val="25"/>
          <w:szCs w:val="25"/>
        </w:rPr>
        <w:lastRenderedPageBreak/>
        <w:t>Acuerdo Plenario N° 07-2019/CIJ-116, f. j. n.°</w:t>
      </w:r>
      <w:r>
        <w:rPr>
          <w:rFonts w:ascii="Garamond" w:hAnsi="Garamond"/>
          <w:i/>
          <w:sz w:val="25"/>
          <w:szCs w:val="25"/>
        </w:rPr>
        <w:t xml:space="preserve"> 47. </w:t>
      </w:r>
    </w:p>
    <w:p w14:paraId="710E0586" w14:textId="51986181" w:rsidR="009E4D5F" w:rsidRDefault="009E4D5F" w:rsidP="009F63A8">
      <w:pPr>
        <w:spacing w:line="240" w:lineRule="auto"/>
        <w:ind w:left="2127"/>
        <w:jc w:val="both"/>
        <w:rPr>
          <w:rFonts w:ascii="Garamond" w:hAnsi="Garamond"/>
          <w:i/>
          <w:sz w:val="25"/>
          <w:szCs w:val="25"/>
        </w:rPr>
      </w:pPr>
    </w:p>
    <w:p w14:paraId="5DE1816E" w14:textId="77777777" w:rsidR="0089723A" w:rsidRPr="009E4D5F" w:rsidRDefault="0089723A" w:rsidP="009F63A8">
      <w:pPr>
        <w:spacing w:line="240" w:lineRule="auto"/>
        <w:ind w:left="2127"/>
        <w:jc w:val="both"/>
        <w:rPr>
          <w:rFonts w:ascii="Garamond" w:hAnsi="Garamond"/>
          <w:i/>
          <w:sz w:val="25"/>
          <w:szCs w:val="25"/>
        </w:rPr>
      </w:pPr>
    </w:p>
    <w:p w14:paraId="41F6E85B" w14:textId="77777777" w:rsidR="009E4D5F" w:rsidRDefault="009F63A8" w:rsidP="009F63A8">
      <w:pPr>
        <w:spacing w:line="240" w:lineRule="auto"/>
        <w:ind w:left="2127"/>
        <w:jc w:val="both"/>
        <w:rPr>
          <w:rFonts w:ascii="Garamond" w:hAnsi="Garamond"/>
          <w:sz w:val="25"/>
          <w:szCs w:val="25"/>
        </w:rPr>
      </w:pPr>
      <w:r>
        <w:rPr>
          <w:rFonts w:ascii="Garamond" w:hAnsi="Garamond"/>
          <w:i/>
          <w:sz w:val="25"/>
          <w:szCs w:val="25"/>
        </w:rPr>
        <w:t>Quinto</w:t>
      </w:r>
      <w:r w:rsidR="009E4D5F">
        <w:rPr>
          <w:rFonts w:ascii="Garamond" w:hAnsi="Garamond"/>
          <w:sz w:val="25"/>
          <w:szCs w:val="25"/>
        </w:rPr>
        <w:t xml:space="preserve">, esa es la única coherente con cabal entendimiento de los principios de mínima intervención y fragmentariedad del Derecho penal, por lo que una criminalización del apoderamiento de viáticos sería abiertamente excesiva si el ámbito administrativo es suficiente: </w:t>
      </w:r>
    </w:p>
    <w:p w14:paraId="383CBC82" w14:textId="77777777" w:rsidR="009E4D5F" w:rsidRDefault="009E4D5F" w:rsidP="009F63A8">
      <w:pPr>
        <w:spacing w:line="240" w:lineRule="auto"/>
        <w:ind w:left="2127"/>
        <w:jc w:val="both"/>
        <w:rPr>
          <w:rFonts w:ascii="Garamond" w:hAnsi="Garamond"/>
          <w:b/>
          <w:sz w:val="25"/>
          <w:szCs w:val="25"/>
        </w:rPr>
      </w:pPr>
      <w:r>
        <w:rPr>
          <w:noProof/>
          <w:lang w:val="en-US"/>
        </w:rPr>
        <mc:AlternateContent>
          <mc:Choice Requires="wps">
            <w:drawing>
              <wp:anchor distT="0" distB="0" distL="114300" distR="114300" simplePos="0" relativeHeight="251699200" behindDoc="0" locked="0" layoutInCell="1" allowOverlap="1" wp14:anchorId="7CCDEF6E" wp14:editId="03674042">
                <wp:simplePos x="0" y="0"/>
                <wp:positionH relativeFrom="margin">
                  <wp:posOffset>129540</wp:posOffset>
                </wp:positionH>
                <wp:positionV relativeFrom="paragraph">
                  <wp:posOffset>-3174</wp:posOffset>
                </wp:positionV>
                <wp:extent cx="5029200" cy="222885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5029200" cy="2228850"/>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74361" id="Rectángulo 28" o:spid="_x0000_s1026" style="position:absolute;margin-left:10.2pt;margin-top:-.25pt;width:396pt;height:175.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" filled="f" strokecolor="#4472c4 [3208]" strokeweight="1pt">
                <w10:wrap anchorx="margin"/>
              </v:rect>
            </w:pict>
          </mc:Fallback>
        </mc:AlternateContent>
      </w:r>
      <w:r>
        <w:rPr>
          <w:noProof/>
          <w:lang w:val="en-US"/>
        </w:rPr>
        <w:drawing>
          <wp:anchor distT="0" distB="0" distL="114300" distR="114300" simplePos="0" relativeHeight="251700224" behindDoc="0" locked="0" layoutInCell="1" allowOverlap="1" wp14:anchorId="2B18C9AB" wp14:editId="70FD669B">
            <wp:simplePos x="0" y="0"/>
            <wp:positionH relativeFrom="column">
              <wp:posOffset>148590</wp:posOffset>
            </wp:positionH>
            <wp:positionV relativeFrom="paragraph">
              <wp:posOffset>82550</wp:posOffset>
            </wp:positionV>
            <wp:extent cx="4975225" cy="2037715"/>
            <wp:effectExtent l="0" t="0" r="0"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423" t="46341" r="24603" b="20898"/>
                    <a:stretch/>
                  </pic:blipFill>
                  <pic:spPr bwMode="auto">
                    <a:xfrm>
                      <a:off x="0" y="0"/>
                      <a:ext cx="4975225" cy="203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88BB7" w14:textId="77777777" w:rsidR="009F63A8" w:rsidRDefault="009F63A8" w:rsidP="006E04AD">
      <w:pPr>
        <w:spacing w:line="240" w:lineRule="auto"/>
        <w:ind w:left="2127"/>
        <w:jc w:val="both"/>
        <w:rPr>
          <w:rFonts w:ascii="Garamond" w:hAnsi="Garamond"/>
          <w:sz w:val="25"/>
          <w:szCs w:val="25"/>
        </w:rPr>
      </w:pPr>
    </w:p>
    <w:p w14:paraId="01B49FB6" w14:textId="77777777" w:rsidR="009F63A8" w:rsidRDefault="009E4D5F" w:rsidP="006E04AD">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704320" behindDoc="0" locked="0" layoutInCell="1" allowOverlap="1" wp14:anchorId="44563F12" wp14:editId="3BBE6BA2">
                <wp:simplePos x="0" y="0"/>
                <wp:positionH relativeFrom="margin">
                  <wp:posOffset>262890</wp:posOffset>
                </wp:positionH>
                <wp:positionV relativeFrom="paragraph">
                  <wp:posOffset>236220</wp:posOffset>
                </wp:positionV>
                <wp:extent cx="3810000" cy="28575"/>
                <wp:effectExtent l="0" t="0" r="19050" b="28575"/>
                <wp:wrapNone/>
                <wp:docPr id="30" name="Conector recto 30"/>
                <wp:cNvGraphicFramePr/>
                <a:graphic xmlns:a="http://schemas.openxmlformats.org/drawingml/2006/main">
                  <a:graphicData uri="http://schemas.microsoft.com/office/word/2010/wordprocessingShape">
                    <wps:wsp>
                      <wps:cNvCnPr/>
                      <wps:spPr>
                        <a:xfrm>
                          <a:off x="0" y="0"/>
                          <a:ext cx="3810000" cy="285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142C2" id="Conector recto 30"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pt,18.6pt" to="320.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" strokecolor="red" strokeweight="1.5pt">
                <v:stroke joinstyle="miter"/>
                <w10:wrap anchorx="margin"/>
              </v:line>
            </w:pict>
          </mc:Fallback>
        </mc:AlternateContent>
      </w:r>
      <w:r>
        <w:rPr>
          <w:rFonts w:ascii="Garamond" w:hAnsi="Garamond"/>
          <w:noProof/>
          <w:sz w:val="25"/>
          <w:szCs w:val="25"/>
          <w:lang w:val="en-US"/>
        </w:rPr>
        <mc:AlternateContent>
          <mc:Choice Requires="wps">
            <w:drawing>
              <wp:anchor distT="0" distB="0" distL="114300" distR="114300" simplePos="0" relativeHeight="251702272" behindDoc="0" locked="0" layoutInCell="1" allowOverlap="1" wp14:anchorId="1333F461" wp14:editId="4B32EE80">
                <wp:simplePos x="0" y="0"/>
                <wp:positionH relativeFrom="margin">
                  <wp:align>center</wp:align>
                </wp:positionH>
                <wp:positionV relativeFrom="paragraph">
                  <wp:posOffset>59690</wp:posOffset>
                </wp:positionV>
                <wp:extent cx="3810000" cy="28575"/>
                <wp:effectExtent l="0" t="0" r="19050" b="28575"/>
                <wp:wrapNone/>
                <wp:docPr id="29" name="Conector recto 29"/>
                <wp:cNvGraphicFramePr/>
                <a:graphic xmlns:a="http://schemas.openxmlformats.org/drawingml/2006/main">
                  <a:graphicData uri="http://schemas.microsoft.com/office/word/2010/wordprocessingShape">
                    <wps:wsp>
                      <wps:cNvCnPr/>
                      <wps:spPr>
                        <a:xfrm>
                          <a:off x="0" y="0"/>
                          <a:ext cx="3810000" cy="285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108B5" id="Conector recto 29" o:spid="_x0000_s1026" style="position:absolute;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7pt" to="300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" strokecolor="red" strokeweight="1.5pt">
                <v:stroke joinstyle="miter"/>
                <w10:wrap anchorx="margin"/>
              </v:line>
            </w:pict>
          </mc:Fallback>
        </mc:AlternateContent>
      </w:r>
    </w:p>
    <w:p w14:paraId="095FAD63" w14:textId="77777777" w:rsidR="009F63A8" w:rsidRDefault="009F63A8" w:rsidP="006E04AD">
      <w:pPr>
        <w:spacing w:line="240" w:lineRule="auto"/>
        <w:ind w:left="2127"/>
        <w:jc w:val="both"/>
        <w:rPr>
          <w:rFonts w:ascii="Garamond" w:hAnsi="Garamond"/>
          <w:sz w:val="25"/>
          <w:szCs w:val="25"/>
        </w:rPr>
      </w:pPr>
    </w:p>
    <w:p w14:paraId="368B5F26" w14:textId="77777777" w:rsidR="009F63A8" w:rsidRDefault="009F63A8" w:rsidP="006E04AD">
      <w:pPr>
        <w:spacing w:line="240" w:lineRule="auto"/>
        <w:ind w:left="2127"/>
        <w:jc w:val="both"/>
        <w:rPr>
          <w:rFonts w:ascii="Garamond" w:hAnsi="Garamond"/>
          <w:sz w:val="25"/>
          <w:szCs w:val="25"/>
        </w:rPr>
      </w:pPr>
    </w:p>
    <w:p w14:paraId="1BCDF769" w14:textId="77777777" w:rsidR="009F63A8" w:rsidRDefault="009F63A8" w:rsidP="006E04AD">
      <w:pPr>
        <w:spacing w:line="240" w:lineRule="auto"/>
        <w:ind w:left="2127"/>
        <w:jc w:val="both"/>
        <w:rPr>
          <w:rFonts w:ascii="Garamond" w:hAnsi="Garamond"/>
          <w:sz w:val="25"/>
          <w:szCs w:val="25"/>
        </w:rPr>
      </w:pPr>
    </w:p>
    <w:p w14:paraId="47992DB1" w14:textId="77777777" w:rsidR="009F63A8" w:rsidRDefault="009E4D5F" w:rsidP="006E04AD">
      <w:pPr>
        <w:spacing w:line="240" w:lineRule="auto"/>
        <w:ind w:left="2127"/>
        <w:jc w:val="both"/>
        <w:rPr>
          <w:rFonts w:ascii="Garamond" w:hAnsi="Garamond"/>
          <w:sz w:val="25"/>
          <w:szCs w:val="25"/>
        </w:rPr>
      </w:pPr>
      <w:r>
        <w:rPr>
          <w:rFonts w:ascii="Garamond" w:hAnsi="Garamond"/>
          <w:noProof/>
          <w:sz w:val="25"/>
          <w:szCs w:val="25"/>
          <w:lang w:val="en-US"/>
        </w:rPr>
        <mc:AlternateContent>
          <mc:Choice Requires="wps">
            <w:drawing>
              <wp:anchor distT="0" distB="0" distL="114300" distR="114300" simplePos="0" relativeHeight="251706368" behindDoc="0" locked="0" layoutInCell="1" allowOverlap="1" wp14:anchorId="7BF4865A" wp14:editId="6ED33370">
                <wp:simplePos x="0" y="0"/>
                <wp:positionH relativeFrom="margin">
                  <wp:posOffset>409575</wp:posOffset>
                </wp:positionH>
                <wp:positionV relativeFrom="paragraph">
                  <wp:posOffset>225425</wp:posOffset>
                </wp:positionV>
                <wp:extent cx="3810000" cy="28575"/>
                <wp:effectExtent l="0" t="0" r="19050" b="28575"/>
                <wp:wrapNone/>
                <wp:docPr id="31" name="Conector recto 31"/>
                <wp:cNvGraphicFramePr/>
                <a:graphic xmlns:a="http://schemas.openxmlformats.org/drawingml/2006/main">
                  <a:graphicData uri="http://schemas.microsoft.com/office/word/2010/wordprocessingShape">
                    <wps:wsp>
                      <wps:cNvCnPr/>
                      <wps:spPr>
                        <a:xfrm>
                          <a:off x="0" y="0"/>
                          <a:ext cx="3810000" cy="285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F635F9" id="Conector recto 31"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25pt,17.75pt" to="33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" strokecolor="red" strokeweight="1.5pt">
                <v:stroke joinstyle="miter"/>
                <w10:wrap anchorx="margin"/>
              </v:line>
            </w:pict>
          </mc:Fallback>
        </mc:AlternateContent>
      </w:r>
    </w:p>
    <w:p w14:paraId="5A7AC221" w14:textId="77777777" w:rsidR="009E4D5F" w:rsidRDefault="009E4D5F" w:rsidP="006E04AD">
      <w:pPr>
        <w:spacing w:line="240" w:lineRule="auto"/>
        <w:ind w:left="2127"/>
        <w:jc w:val="both"/>
        <w:rPr>
          <w:rFonts w:ascii="Garamond" w:hAnsi="Garamond"/>
          <w:sz w:val="25"/>
          <w:szCs w:val="25"/>
        </w:rPr>
      </w:pPr>
    </w:p>
    <w:p w14:paraId="32765C3B" w14:textId="77777777" w:rsidR="009E4D5F" w:rsidRDefault="009E4D5F" w:rsidP="006E04AD">
      <w:pPr>
        <w:spacing w:line="240" w:lineRule="auto"/>
        <w:ind w:left="2127"/>
        <w:jc w:val="both"/>
        <w:rPr>
          <w:rFonts w:ascii="Garamond" w:hAnsi="Garamond"/>
          <w:sz w:val="25"/>
          <w:szCs w:val="25"/>
        </w:rPr>
      </w:pPr>
      <w:r w:rsidRPr="00BE50EE">
        <w:rPr>
          <w:rFonts w:ascii="Garamond" w:hAnsi="Garamond"/>
          <w:i/>
          <w:sz w:val="25"/>
          <w:szCs w:val="25"/>
        </w:rPr>
        <w:t>Acuerdo Plenario N° 07-2019/CIJ-116, f</w:t>
      </w:r>
      <w:r>
        <w:rPr>
          <w:rFonts w:ascii="Garamond" w:hAnsi="Garamond"/>
          <w:i/>
          <w:sz w:val="25"/>
          <w:szCs w:val="25"/>
        </w:rPr>
        <w:t>f</w:t>
      </w:r>
      <w:r w:rsidRPr="00BE50EE">
        <w:rPr>
          <w:rFonts w:ascii="Garamond" w:hAnsi="Garamond"/>
          <w:i/>
          <w:sz w:val="25"/>
          <w:szCs w:val="25"/>
        </w:rPr>
        <w:t>. j</w:t>
      </w:r>
      <w:r>
        <w:rPr>
          <w:rFonts w:ascii="Garamond" w:hAnsi="Garamond"/>
          <w:i/>
          <w:sz w:val="25"/>
          <w:szCs w:val="25"/>
        </w:rPr>
        <w:t>j</w:t>
      </w:r>
      <w:r w:rsidRPr="00BE50EE">
        <w:rPr>
          <w:rFonts w:ascii="Garamond" w:hAnsi="Garamond"/>
          <w:i/>
          <w:sz w:val="25"/>
          <w:szCs w:val="25"/>
        </w:rPr>
        <w:t>. n.°</w:t>
      </w:r>
      <w:r>
        <w:rPr>
          <w:rFonts w:ascii="Garamond" w:hAnsi="Garamond"/>
          <w:i/>
          <w:sz w:val="25"/>
          <w:szCs w:val="25"/>
        </w:rPr>
        <w:t xml:space="preserve"> 48 y 49.</w:t>
      </w:r>
    </w:p>
    <w:p w14:paraId="01BD2106" w14:textId="77777777" w:rsidR="009E4D5F" w:rsidRDefault="009E4D5F" w:rsidP="006E04AD">
      <w:pPr>
        <w:spacing w:line="240" w:lineRule="auto"/>
        <w:ind w:left="2127"/>
        <w:jc w:val="both"/>
        <w:rPr>
          <w:rFonts w:ascii="Garamond" w:hAnsi="Garamond"/>
          <w:sz w:val="25"/>
          <w:szCs w:val="25"/>
        </w:rPr>
      </w:pPr>
    </w:p>
    <w:p w14:paraId="4FA891A2" w14:textId="77777777" w:rsidR="006A0AAA" w:rsidRDefault="009E4D5F" w:rsidP="006A0AAA">
      <w:pPr>
        <w:spacing w:line="240" w:lineRule="auto"/>
        <w:jc w:val="both"/>
        <w:rPr>
          <w:rFonts w:ascii="Garamond" w:hAnsi="Garamond"/>
          <w:sz w:val="25"/>
          <w:szCs w:val="25"/>
        </w:rPr>
      </w:pPr>
      <w:r>
        <w:rPr>
          <w:rFonts w:ascii="Garamond" w:hAnsi="Garamond"/>
          <w:b/>
          <w:sz w:val="25"/>
          <w:szCs w:val="25"/>
        </w:rPr>
        <w:tab/>
      </w:r>
      <w:r w:rsidR="000F6FCF">
        <w:rPr>
          <w:rFonts w:ascii="Garamond" w:hAnsi="Garamond"/>
          <w:b/>
          <w:sz w:val="25"/>
          <w:szCs w:val="25"/>
        </w:rPr>
        <w:t>5.2</w:t>
      </w:r>
      <w:r w:rsidRPr="00231BB1">
        <w:rPr>
          <w:rFonts w:ascii="Garamond" w:hAnsi="Garamond"/>
          <w:b/>
          <w:sz w:val="25"/>
          <w:szCs w:val="25"/>
        </w:rPr>
        <w:t xml:space="preserve">. </w:t>
      </w:r>
      <w:r>
        <w:rPr>
          <w:rFonts w:ascii="Garamond" w:hAnsi="Garamond"/>
          <w:b/>
          <w:sz w:val="25"/>
          <w:szCs w:val="25"/>
        </w:rPr>
        <w:t>Pronuncia</w:t>
      </w:r>
      <w:r w:rsidR="006A0AAA">
        <w:rPr>
          <w:rFonts w:ascii="Garamond" w:hAnsi="Garamond"/>
          <w:b/>
          <w:sz w:val="25"/>
          <w:szCs w:val="25"/>
        </w:rPr>
        <w:t xml:space="preserve">mientos dogmáticos sobre irrelevancia de la conducta de cara al </w:t>
      </w:r>
      <w:r w:rsidR="006A0AAA">
        <w:rPr>
          <w:rFonts w:ascii="Garamond" w:hAnsi="Garamond"/>
          <w:b/>
          <w:sz w:val="25"/>
          <w:szCs w:val="25"/>
        </w:rPr>
        <w:tab/>
        <w:t xml:space="preserve">delito de peculado. </w:t>
      </w:r>
    </w:p>
    <w:p w14:paraId="10E7E560" w14:textId="77777777" w:rsidR="00534740" w:rsidRDefault="006A0AAA" w:rsidP="006A0AAA">
      <w:pPr>
        <w:spacing w:line="240" w:lineRule="auto"/>
        <w:ind w:left="709" w:hanging="709"/>
        <w:jc w:val="both"/>
        <w:rPr>
          <w:rFonts w:ascii="Garamond" w:hAnsi="Garamond"/>
          <w:sz w:val="25"/>
          <w:szCs w:val="25"/>
        </w:rPr>
      </w:pPr>
      <w:r>
        <w:rPr>
          <w:rFonts w:ascii="Garamond" w:hAnsi="Garamond"/>
          <w:sz w:val="25"/>
          <w:szCs w:val="25"/>
        </w:rPr>
        <w:tab/>
      </w:r>
      <w:r>
        <w:rPr>
          <w:rFonts w:ascii="Garamond" w:hAnsi="Garamond"/>
          <w:sz w:val="25"/>
          <w:szCs w:val="25"/>
        </w:rPr>
        <w:tab/>
      </w:r>
      <w:r w:rsidRPr="006A0AAA">
        <w:rPr>
          <w:rFonts w:ascii="Garamond" w:hAnsi="Garamond"/>
          <w:sz w:val="25"/>
          <w:szCs w:val="25"/>
        </w:rPr>
        <w:t xml:space="preserve">En la dogmática nacional el profesor </w:t>
      </w:r>
      <w:r w:rsidRPr="006A0AAA">
        <w:rPr>
          <w:rFonts w:ascii="Garamond" w:hAnsi="Garamond"/>
          <w:smallCaps/>
          <w:sz w:val="25"/>
          <w:szCs w:val="25"/>
        </w:rPr>
        <w:t>Rojas Vargas</w:t>
      </w:r>
      <w:r w:rsidRPr="006A0AAA">
        <w:rPr>
          <w:rStyle w:val="Refdenotaalpie"/>
          <w:rFonts w:ascii="Garamond" w:hAnsi="Garamond"/>
          <w:smallCaps/>
          <w:sz w:val="25"/>
          <w:szCs w:val="25"/>
        </w:rPr>
        <w:footnoteReference w:id="9"/>
      </w:r>
      <w:r w:rsidRPr="006A0AAA">
        <w:rPr>
          <w:rFonts w:ascii="Garamond" w:hAnsi="Garamond"/>
          <w:smallCaps/>
          <w:sz w:val="25"/>
          <w:szCs w:val="25"/>
        </w:rPr>
        <w:t xml:space="preserve"> </w:t>
      </w:r>
      <w:r>
        <w:rPr>
          <w:rFonts w:ascii="Garamond" w:hAnsi="Garamond"/>
          <w:sz w:val="25"/>
          <w:szCs w:val="25"/>
        </w:rPr>
        <w:t xml:space="preserve">ha </w:t>
      </w:r>
      <w:r w:rsidR="00EC508E">
        <w:rPr>
          <w:rFonts w:ascii="Garamond" w:hAnsi="Garamond"/>
          <w:sz w:val="25"/>
          <w:szCs w:val="25"/>
        </w:rPr>
        <w:t xml:space="preserve">negado </w:t>
      </w:r>
      <w:r>
        <w:rPr>
          <w:rFonts w:ascii="Garamond" w:hAnsi="Garamond"/>
          <w:sz w:val="25"/>
          <w:szCs w:val="25"/>
        </w:rPr>
        <w:t xml:space="preserve">categóricamente que los viáticos tengan la calidad de bien público y tampoco es cierto que el funcionario público “administre” los bienes (precisamente en la línea ya desarrollada </w:t>
      </w:r>
      <w:r w:rsidRPr="006A0AAA">
        <w:rPr>
          <w:rFonts w:ascii="Garamond" w:hAnsi="Garamond"/>
          <w:i/>
          <w:sz w:val="25"/>
          <w:szCs w:val="25"/>
        </w:rPr>
        <w:t>ut supra</w:t>
      </w:r>
      <w:r w:rsidR="00EC508E">
        <w:rPr>
          <w:rFonts w:ascii="Garamond" w:hAnsi="Garamond"/>
          <w:i/>
          <w:sz w:val="25"/>
          <w:szCs w:val="25"/>
        </w:rPr>
        <w:t>)</w:t>
      </w:r>
      <w:r>
        <w:rPr>
          <w:rFonts w:ascii="Garamond" w:hAnsi="Garamond"/>
          <w:sz w:val="25"/>
          <w:szCs w:val="25"/>
        </w:rPr>
        <w:t xml:space="preserve">: </w:t>
      </w:r>
      <w:r w:rsidRPr="006A0AAA">
        <w:rPr>
          <w:rFonts w:ascii="Garamond" w:hAnsi="Garamond"/>
          <w:i/>
          <w:sz w:val="25"/>
          <w:szCs w:val="25"/>
        </w:rPr>
        <w:t>“El beneficiario con el viático no administra por razón de su cargo el bien. Dicho bien, cuando ingresa al dominio del beneficiario, pierde totalmente su calidad de patrimonio público, porque el uso del bien no es propiamente para fines públicos”</w:t>
      </w:r>
      <w:r w:rsidR="00CF59BA">
        <w:rPr>
          <w:rFonts w:ascii="Garamond" w:hAnsi="Garamond"/>
          <w:sz w:val="25"/>
          <w:szCs w:val="25"/>
        </w:rPr>
        <w:t xml:space="preserve">. En el mismo sentido </w:t>
      </w:r>
      <w:r w:rsidR="00CF59BA" w:rsidRPr="00CF59BA">
        <w:rPr>
          <w:rFonts w:ascii="Garamond" w:hAnsi="Garamond"/>
          <w:smallCaps/>
          <w:sz w:val="25"/>
          <w:szCs w:val="25"/>
        </w:rPr>
        <w:t>Salinas Siccha</w:t>
      </w:r>
      <w:r w:rsidR="00534740">
        <w:rPr>
          <w:rStyle w:val="Refdenotaalpie"/>
          <w:rFonts w:ascii="Garamond" w:hAnsi="Garamond"/>
          <w:smallCaps/>
          <w:sz w:val="25"/>
          <w:szCs w:val="25"/>
        </w:rPr>
        <w:footnoteReference w:id="10"/>
      </w:r>
      <w:r w:rsidR="00534740">
        <w:rPr>
          <w:rFonts w:ascii="Garamond" w:hAnsi="Garamond"/>
          <w:sz w:val="25"/>
          <w:szCs w:val="25"/>
        </w:rPr>
        <w:t xml:space="preserve">: </w:t>
      </w:r>
      <w:r w:rsidR="00534740" w:rsidRPr="00534740">
        <w:rPr>
          <w:rFonts w:ascii="Garamond" w:hAnsi="Garamond"/>
          <w:i/>
          <w:sz w:val="25"/>
          <w:szCs w:val="25"/>
        </w:rPr>
        <w:t xml:space="preserve">“(…) De modo que al recibir los viáticos, el agente público los ingresa a su esfera privada personal de vigilancia y administración”. </w:t>
      </w:r>
      <w:r w:rsidR="00534740" w:rsidRPr="00534740">
        <w:rPr>
          <w:rFonts w:ascii="Garamond" w:hAnsi="Garamond"/>
          <w:smallCaps/>
          <w:sz w:val="25"/>
          <w:szCs w:val="25"/>
        </w:rPr>
        <w:t>Barrios Alvarado</w:t>
      </w:r>
      <w:r w:rsidR="00534740">
        <w:rPr>
          <w:rStyle w:val="Refdenotaalpie"/>
          <w:rFonts w:ascii="Garamond" w:hAnsi="Garamond"/>
          <w:smallCaps/>
          <w:sz w:val="25"/>
          <w:szCs w:val="25"/>
        </w:rPr>
        <w:footnoteReference w:id="11"/>
      </w:r>
      <w:r w:rsidR="00534740">
        <w:rPr>
          <w:rFonts w:ascii="Garamond" w:hAnsi="Garamond"/>
          <w:sz w:val="25"/>
          <w:szCs w:val="25"/>
        </w:rPr>
        <w:t xml:space="preserve"> ha planteado la imposibilidad de encuadrar los viáticos en algunos de los elementos normativos </w:t>
      </w:r>
      <w:r w:rsidR="00534740" w:rsidRPr="00534740">
        <w:rPr>
          <w:rFonts w:ascii="Garamond" w:hAnsi="Garamond"/>
          <w:i/>
          <w:sz w:val="25"/>
          <w:szCs w:val="25"/>
        </w:rPr>
        <w:t>percepción, administración o custodia</w:t>
      </w:r>
      <w:r w:rsidR="00534740">
        <w:rPr>
          <w:rFonts w:ascii="Garamond" w:hAnsi="Garamond"/>
          <w:i/>
          <w:sz w:val="25"/>
          <w:szCs w:val="25"/>
        </w:rPr>
        <w:t xml:space="preserve">. </w:t>
      </w:r>
      <w:r w:rsidR="00534740">
        <w:rPr>
          <w:rFonts w:ascii="Garamond" w:hAnsi="Garamond"/>
          <w:sz w:val="25"/>
          <w:szCs w:val="25"/>
        </w:rPr>
        <w:t xml:space="preserve">En el mismo sentido </w:t>
      </w:r>
      <w:r w:rsidR="00534740" w:rsidRPr="00534740">
        <w:rPr>
          <w:rFonts w:ascii="Garamond" w:hAnsi="Garamond"/>
          <w:smallCaps/>
          <w:sz w:val="25"/>
          <w:szCs w:val="25"/>
        </w:rPr>
        <w:t>Peña Cabrera</w:t>
      </w:r>
      <w:r w:rsidR="00EC508E">
        <w:rPr>
          <w:rStyle w:val="Refdenotaalpie"/>
          <w:rFonts w:ascii="Garamond" w:hAnsi="Garamond"/>
          <w:smallCaps/>
          <w:sz w:val="25"/>
          <w:szCs w:val="25"/>
        </w:rPr>
        <w:footnoteReference w:id="12"/>
      </w:r>
      <w:r w:rsidR="00534740">
        <w:rPr>
          <w:rFonts w:ascii="Garamond" w:hAnsi="Garamond"/>
          <w:sz w:val="25"/>
          <w:szCs w:val="25"/>
        </w:rPr>
        <w:t xml:space="preserve">, quien además – en línea con la regulación administrativa – </w:t>
      </w:r>
      <w:r w:rsidR="00EC508E">
        <w:rPr>
          <w:rFonts w:ascii="Garamond" w:hAnsi="Garamond"/>
          <w:sz w:val="25"/>
          <w:szCs w:val="25"/>
        </w:rPr>
        <w:t xml:space="preserve">señala que </w:t>
      </w:r>
      <w:r w:rsidR="00534740">
        <w:rPr>
          <w:rFonts w:ascii="Garamond" w:hAnsi="Garamond"/>
          <w:sz w:val="25"/>
          <w:szCs w:val="25"/>
        </w:rPr>
        <w:t xml:space="preserve">se le tendría que exigir la devolución del dinero al funcionario público y recién ante la negativa de este último se </w:t>
      </w:r>
      <w:r w:rsidR="00534740">
        <w:rPr>
          <w:rFonts w:ascii="Garamond" w:hAnsi="Garamond"/>
          <w:sz w:val="25"/>
          <w:szCs w:val="25"/>
        </w:rPr>
        <w:lastRenderedPageBreak/>
        <w:t xml:space="preserve">podría del delito de apropiación indebida pero no de peculado (pues como ya dijimos, en estos casos ni hay percepción, ni administración ni custodia).  </w:t>
      </w:r>
    </w:p>
    <w:p w14:paraId="2B573F1C" w14:textId="2F2F448F" w:rsidR="00EC508E" w:rsidRDefault="00EC508E" w:rsidP="006A0AAA">
      <w:pPr>
        <w:spacing w:line="240" w:lineRule="auto"/>
        <w:ind w:left="709" w:hanging="709"/>
        <w:jc w:val="both"/>
        <w:rPr>
          <w:rFonts w:ascii="Garamond" w:hAnsi="Garamond"/>
          <w:sz w:val="25"/>
          <w:szCs w:val="25"/>
        </w:rPr>
      </w:pPr>
    </w:p>
    <w:p w14:paraId="4365F57F" w14:textId="77777777" w:rsidR="0089723A" w:rsidRDefault="0089723A" w:rsidP="006A0AAA">
      <w:pPr>
        <w:spacing w:line="240" w:lineRule="auto"/>
        <w:ind w:left="709" w:hanging="709"/>
        <w:jc w:val="both"/>
        <w:rPr>
          <w:rFonts w:ascii="Garamond" w:hAnsi="Garamond"/>
          <w:sz w:val="25"/>
          <w:szCs w:val="25"/>
        </w:rPr>
      </w:pPr>
    </w:p>
    <w:p w14:paraId="4D1CE798" w14:textId="77777777" w:rsidR="00EC508E" w:rsidRDefault="00EC508E" w:rsidP="00EC508E">
      <w:pPr>
        <w:spacing w:line="240" w:lineRule="auto"/>
        <w:jc w:val="both"/>
        <w:rPr>
          <w:rFonts w:ascii="Garamond" w:hAnsi="Garamond"/>
          <w:b/>
          <w:sz w:val="25"/>
          <w:szCs w:val="25"/>
        </w:rPr>
      </w:pPr>
      <w:r>
        <w:rPr>
          <w:rFonts w:ascii="Garamond" w:hAnsi="Garamond"/>
          <w:b/>
          <w:sz w:val="25"/>
          <w:szCs w:val="25"/>
        </w:rPr>
        <w:tab/>
      </w:r>
      <w:r w:rsidR="000F6FCF">
        <w:rPr>
          <w:rFonts w:ascii="Garamond" w:hAnsi="Garamond"/>
          <w:b/>
          <w:sz w:val="25"/>
          <w:szCs w:val="25"/>
        </w:rPr>
        <w:t>5.3</w:t>
      </w:r>
      <w:r w:rsidRPr="00231BB1">
        <w:rPr>
          <w:rFonts w:ascii="Garamond" w:hAnsi="Garamond"/>
          <w:b/>
          <w:sz w:val="25"/>
          <w:szCs w:val="25"/>
        </w:rPr>
        <w:t xml:space="preserve">. </w:t>
      </w:r>
      <w:r w:rsidR="000F6FCF">
        <w:rPr>
          <w:rFonts w:ascii="Garamond" w:hAnsi="Garamond"/>
          <w:b/>
          <w:sz w:val="25"/>
          <w:szCs w:val="25"/>
        </w:rPr>
        <w:t xml:space="preserve">Sobre la intención de los procesados de devolver el dinero materia de </w:t>
      </w:r>
      <w:r w:rsidR="000F6FCF">
        <w:rPr>
          <w:rFonts w:ascii="Garamond" w:hAnsi="Garamond"/>
          <w:b/>
          <w:sz w:val="25"/>
          <w:szCs w:val="25"/>
        </w:rPr>
        <w:tab/>
        <w:t xml:space="preserve">imputación. </w:t>
      </w:r>
      <w:r>
        <w:rPr>
          <w:rFonts w:ascii="Garamond" w:hAnsi="Garamond"/>
          <w:b/>
          <w:sz w:val="25"/>
          <w:szCs w:val="25"/>
        </w:rPr>
        <w:t xml:space="preserve"> </w:t>
      </w:r>
    </w:p>
    <w:p w14:paraId="68ED8490" w14:textId="77777777" w:rsidR="000F6FCF" w:rsidRPr="000F6FCF" w:rsidRDefault="000F6FCF" w:rsidP="000F6FCF">
      <w:pPr>
        <w:spacing w:line="240" w:lineRule="auto"/>
        <w:ind w:left="709" w:hanging="709"/>
        <w:jc w:val="both"/>
        <w:rPr>
          <w:rFonts w:ascii="Garamond" w:hAnsi="Garamond"/>
          <w:i/>
          <w:sz w:val="25"/>
          <w:szCs w:val="25"/>
        </w:rPr>
      </w:pPr>
      <w:r>
        <w:rPr>
          <w:rFonts w:ascii="Garamond" w:hAnsi="Garamond"/>
          <w:b/>
          <w:sz w:val="25"/>
          <w:szCs w:val="25"/>
        </w:rPr>
        <w:tab/>
      </w:r>
      <w:r>
        <w:rPr>
          <w:rFonts w:ascii="Garamond" w:hAnsi="Garamond"/>
          <w:b/>
          <w:sz w:val="25"/>
          <w:szCs w:val="25"/>
        </w:rPr>
        <w:tab/>
      </w:r>
      <w:r>
        <w:rPr>
          <w:rFonts w:ascii="Garamond" w:hAnsi="Garamond"/>
          <w:sz w:val="25"/>
          <w:szCs w:val="25"/>
        </w:rPr>
        <w:t xml:space="preserve">Finalmente señor Magistrado, solicitamos que se tenga en cuenta que, siempre ha existido la intención de los imputados de devolver el monto indebidamente apropiado. Sin embargo la administración pública, arbitrariamente ha negado dicha posibilidad, pues a su criterio se tiene que esperar a que la investigación fiscal termine. Prueba de ello es el </w:t>
      </w:r>
      <w:r w:rsidRPr="000F6FCF">
        <w:rPr>
          <w:rFonts w:ascii="Garamond" w:hAnsi="Garamond"/>
          <w:i/>
          <w:sz w:val="25"/>
          <w:szCs w:val="25"/>
        </w:rPr>
        <w:t>Ofic</w:t>
      </w:r>
      <w:r w:rsidR="00210377">
        <w:rPr>
          <w:rFonts w:ascii="Garamond" w:hAnsi="Garamond"/>
          <w:i/>
          <w:sz w:val="25"/>
          <w:szCs w:val="25"/>
        </w:rPr>
        <w:t>io N° 1627-2019-ME/RA/DREA/UGEL- TRUJILLO</w:t>
      </w:r>
      <w:r w:rsidRPr="000F6FCF">
        <w:rPr>
          <w:rFonts w:ascii="Garamond" w:hAnsi="Garamond"/>
          <w:i/>
          <w:sz w:val="25"/>
          <w:szCs w:val="25"/>
        </w:rPr>
        <w:t>/A.L.</w:t>
      </w:r>
    </w:p>
    <w:p w14:paraId="7B037A0D" w14:textId="77777777" w:rsidR="003A390E" w:rsidRDefault="003A390E" w:rsidP="00933771">
      <w:pPr>
        <w:spacing w:after="0" w:line="240" w:lineRule="auto"/>
        <w:jc w:val="both"/>
        <w:rPr>
          <w:rFonts w:ascii="Garamond" w:hAnsi="Garamond"/>
          <w:b/>
          <w:sz w:val="25"/>
          <w:szCs w:val="25"/>
        </w:rPr>
      </w:pPr>
    </w:p>
    <w:p w14:paraId="4F6E3A96" w14:textId="77777777" w:rsidR="000F6FCF" w:rsidRDefault="000F6FCF" w:rsidP="00933771">
      <w:pPr>
        <w:spacing w:after="0" w:line="240" w:lineRule="auto"/>
        <w:jc w:val="both"/>
        <w:rPr>
          <w:rFonts w:ascii="Garamond" w:hAnsi="Garamond"/>
          <w:b/>
          <w:sz w:val="25"/>
          <w:szCs w:val="25"/>
        </w:rPr>
      </w:pPr>
      <w:r>
        <w:rPr>
          <w:rFonts w:ascii="Garamond" w:hAnsi="Garamond"/>
          <w:b/>
          <w:sz w:val="25"/>
          <w:szCs w:val="25"/>
        </w:rPr>
        <w:tab/>
        <w:t>5.4</w:t>
      </w:r>
      <w:r w:rsidRPr="00231BB1">
        <w:rPr>
          <w:rFonts w:ascii="Garamond" w:hAnsi="Garamond"/>
          <w:b/>
          <w:sz w:val="25"/>
          <w:szCs w:val="25"/>
        </w:rPr>
        <w:t xml:space="preserve">. </w:t>
      </w:r>
      <w:r>
        <w:rPr>
          <w:rFonts w:ascii="Garamond" w:hAnsi="Garamond"/>
          <w:b/>
          <w:sz w:val="25"/>
          <w:szCs w:val="25"/>
        </w:rPr>
        <w:t xml:space="preserve">Sobre los fundamentos jurídicos de la presente improcedencia de acción </w:t>
      </w:r>
    </w:p>
    <w:p w14:paraId="52CA5BB1" w14:textId="77777777" w:rsidR="000F6FCF" w:rsidRDefault="000F6FCF" w:rsidP="000F6FCF">
      <w:pPr>
        <w:spacing w:after="0"/>
        <w:ind w:left="709"/>
        <w:jc w:val="both"/>
        <w:rPr>
          <w:rFonts w:ascii="Garamond" w:hAnsi="Garamond"/>
          <w:b/>
          <w:sz w:val="25"/>
          <w:szCs w:val="25"/>
        </w:rPr>
      </w:pPr>
      <w:r>
        <w:rPr>
          <w:rFonts w:ascii="Garamond" w:hAnsi="Garamond"/>
          <w:b/>
          <w:sz w:val="25"/>
          <w:szCs w:val="25"/>
        </w:rPr>
        <w:t xml:space="preserve"> </w:t>
      </w:r>
    </w:p>
    <w:p w14:paraId="382C6EEA" w14:textId="77777777" w:rsidR="004B38E6" w:rsidRDefault="002C1A87" w:rsidP="004B38E6">
      <w:pPr>
        <w:spacing w:after="0"/>
        <w:ind w:left="709"/>
        <w:jc w:val="both"/>
        <w:rPr>
          <w:rFonts w:ascii="Garamond" w:hAnsi="Garamond" w:cs="Arial"/>
          <w:color w:val="000000"/>
          <w:sz w:val="25"/>
          <w:szCs w:val="25"/>
        </w:rPr>
      </w:pPr>
      <w:r>
        <w:rPr>
          <w:rFonts w:ascii="Garamond" w:hAnsi="Garamond"/>
          <w:sz w:val="25"/>
          <w:szCs w:val="25"/>
        </w:rPr>
        <w:tab/>
        <w:t>El sustento jurídico de nuestro pedido es acorde con los artículos 6°, 7° y 8° del CPP, concordado con el artículo 321°del mismo cuerpo normativo</w:t>
      </w:r>
      <w:r w:rsidR="004B38E6" w:rsidRPr="0043717D">
        <w:rPr>
          <w:rStyle w:val="Refdenotaalpie"/>
          <w:rFonts w:ascii="Bookman Old Style" w:hAnsi="Bookman Old Style"/>
        </w:rPr>
        <w:footnoteReference w:id="13"/>
      </w:r>
      <w:r w:rsidR="004B38E6">
        <w:rPr>
          <w:rFonts w:ascii="Garamond" w:hAnsi="Garamond"/>
          <w:sz w:val="25"/>
          <w:szCs w:val="25"/>
        </w:rPr>
        <w:t xml:space="preserve"> </w:t>
      </w:r>
      <w:r>
        <w:rPr>
          <w:rFonts w:ascii="Garamond" w:hAnsi="Garamond"/>
          <w:sz w:val="25"/>
          <w:szCs w:val="25"/>
        </w:rPr>
        <w:t xml:space="preserve"> que prescribe que </w:t>
      </w:r>
      <w:r w:rsidRPr="004B38E6">
        <w:rPr>
          <w:rFonts w:ascii="Garamond" w:hAnsi="Garamond"/>
          <w:i/>
          <w:sz w:val="25"/>
          <w:szCs w:val="25"/>
        </w:rPr>
        <w:t>el carácter delictivo tiene que ser determinado en la investigación formalizada</w:t>
      </w:r>
      <w:r w:rsidR="004B38E6" w:rsidRPr="004B38E6">
        <w:rPr>
          <w:rFonts w:ascii="Garamond" w:hAnsi="Garamond"/>
          <w:sz w:val="25"/>
          <w:szCs w:val="25"/>
        </w:rPr>
        <w:t xml:space="preserve"> “</w:t>
      </w:r>
      <w:r w:rsidR="004B38E6" w:rsidRPr="004B38E6">
        <w:rPr>
          <w:rFonts w:ascii="Garamond" w:hAnsi="Garamond"/>
          <w:i/>
          <w:sz w:val="25"/>
          <w:szCs w:val="25"/>
        </w:rPr>
        <w:t>d</w:t>
      </w:r>
      <w:r w:rsidRPr="004B38E6">
        <w:rPr>
          <w:rFonts w:ascii="Garamond" w:hAnsi="Garamond" w:cs="Arial"/>
          <w:i/>
          <w:color w:val="000000"/>
          <w:sz w:val="25"/>
          <w:szCs w:val="25"/>
        </w:rPr>
        <w:t>eterminar si la conducta incriminada es delictuosa”</w:t>
      </w:r>
      <w:r w:rsidR="004B38E6" w:rsidRPr="004B38E6">
        <w:rPr>
          <w:rFonts w:ascii="Garamond" w:hAnsi="Garamond" w:cs="Arial"/>
          <w:i/>
          <w:color w:val="000000"/>
          <w:sz w:val="25"/>
          <w:szCs w:val="25"/>
        </w:rPr>
        <w:t xml:space="preserve">. </w:t>
      </w:r>
      <w:r w:rsidR="004B38E6" w:rsidRPr="004B38E6">
        <w:rPr>
          <w:rFonts w:ascii="Garamond" w:hAnsi="Garamond" w:cs="Arial"/>
          <w:color w:val="000000"/>
          <w:sz w:val="25"/>
          <w:szCs w:val="25"/>
        </w:rPr>
        <w:t xml:space="preserve">Ante </w:t>
      </w:r>
      <w:r w:rsidRPr="004B38E6">
        <w:rPr>
          <w:rFonts w:ascii="Garamond" w:hAnsi="Garamond" w:cs="Arial"/>
          <w:color w:val="000000"/>
          <w:sz w:val="25"/>
          <w:szCs w:val="25"/>
        </w:rPr>
        <w:t xml:space="preserve">la manifiesta ausencia de elementos descriptivos y normativos en un hecho el legislador ha previsto la excepción de improcedencia de acción y es que </w:t>
      </w:r>
      <w:r w:rsidRPr="004B38E6">
        <w:rPr>
          <w:rFonts w:ascii="Garamond" w:hAnsi="Garamond" w:cs="Arial"/>
          <w:i/>
          <w:color w:val="000000"/>
          <w:sz w:val="25"/>
          <w:szCs w:val="25"/>
        </w:rPr>
        <w:t>“Si la acción se define como un medio para solicitar la tutela jurisdiccional, no puede desconocerse que la excepción, como derecho del imputado, es también una modalidad de esta tutela jurisdiccional reclamada. Ya el profesor Couture (Fundamentos del Derecho procesal civil pp. 90-91) explicaba que la acción es el sustituto civilizado de la venganza, y la excepción es el sustituto civilizado de la defensa”</w:t>
      </w:r>
      <w:r w:rsidRPr="004B38E6">
        <w:rPr>
          <w:rStyle w:val="Refdenotaalpie"/>
          <w:rFonts w:ascii="Garamond" w:hAnsi="Garamond" w:cs="Arial"/>
          <w:color w:val="000000"/>
          <w:sz w:val="25"/>
          <w:szCs w:val="25"/>
        </w:rPr>
        <w:footnoteReference w:id="14"/>
      </w:r>
      <w:r w:rsidR="004B38E6">
        <w:rPr>
          <w:rFonts w:ascii="Garamond" w:hAnsi="Garamond" w:cs="Arial"/>
          <w:color w:val="000000"/>
          <w:sz w:val="25"/>
          <w:szCs w:val="25"/>
        </w:rPr>
        <w:t xml:space="preserve">. </w:t>
      </w:r>
    </w:p>
    <w:p w14:paraId="1BA7EA24" w14:textId="77777777" w:rsidR="004B38E6" w:rsidRDefault="004B38E6" w:rsidP="004B38E6">
      <w:pPr>
        <w:spacing w:after="0"/>
        <w:ind w:left="709"/>
        <w:jc w:val="both"/>
        <w:rPr>
          <w:rFonts w:ascii="Garamond" w:hAnsi="Garamond" w:cs="Arial"/>
          <w:color w:val="000000"/>
          <w:sz w:val="25"/>
          <w:szCs w:val="25"/>
        </w:rPr>
      </w:pPr>
    </w:p>
    <w:p w14:paraId="13CE2678" w14:textId="77777777" w:rsidR="000E6918" w:rsidRPr="00EA2354" w:rsidRDefault="004B38E6" w:rsidP="00EA2354">
      <w:pPr>
        <w:spacing w:after="0"/>
        <w:ind w:left="709"/>
        <w:jc w:val="both"/>
        <w:rPr>
          <w:rFonts w:ascii="Garamond" w:hAnsi="Garamond" w:cs="Arial"/>
          <w:color w:val="000000"/>
          <w:sz w:val="25"/>
          <w:szCs w:val="25"/>
        </w:rPr>
      </w:pPr>
      <w:r>
        <w:rPr>
          <w:rFonts w:ascii="Garamond" w:hAnsi="Garamond" w:cs="Arial"/>
          <w:color w:val="000000"/>
          <w:sz w:val="25"/>
          <w:szCs w:val="25"/>
        </w:rPr>
        <w:tab/>
        <w:t xml:space="preserve">El código adjetivo </w:t>
      </w:r>
      <w:r>
        <w:rPr>
          <w:rFonts w:ascii="Garamond" w:hAnsi="Garamond"/>
          <w:sz w:val="25"/>
          <w:szCs w:val="25"/>
        </w:rPr>
        <w:t>permite la imposición de medios técnicos de defensa; aquellos que buscan subsanar algún requisito o reconducir el procedimiento y, aquellos que buscan eliminar la acción penal y entre estos últimos se encuentra las excepciones, y entre ellas – a su vez – la excepción de improcedencia de acción, tiene como finalidad terminar con la pretensión punitiva del Ministerio Público, y evitar la tramitación de procesos que versan sobre hechos que son atípicos</w:t>
      </w:r>
      <w:r>
        <w:rPr>
          <w:rStyle w:val="Refdenotaalpie"/>
          <w:rFonts w:ascii="Garamond" w:hAnsi="Garamond"/>
          <w:sz w:val="25"/>
          <w:szCs w:val="25"/>
        </w:rPr>
        <w:footnoteReference w:id="15"/>
      </w:r>
      <w:r>
        <w:rPr>
          <w:rFonts w:ascii="Garamond" w:hAnsi="Garamond"/>
          <w:sz w:val="25"/>
          <w:szCs w:val="25"/>
        </w:rPr>
        <w:t xml:space="preserve">, ello cuando </w:t>
      </w:r>
      <w:r w:rsidRPr="001D190C">
        <w:rPr>
          <w:rFonts w:ascii="Garamond" w:hAnsi="Garamond"/>
          <w:sz w:val="25"/>
          <w:szCs w:val="25"/>
        </w:rPr>
        <w:t>“el hecho denunciado no constituye delito o nos es justiciable penalmente”</w:t>
      </w:r>
      <w:r w:rsidRPr="001D190C">
        <w:rPr>
          <w:rStyle w:val="Refdenotaalpie"/>
          <w:rFonts w:ascii="Garamond" w:hAnsi="Garamond"/>
          <w:sz w:val="25"/>
          <w:szCs w:val="25"/>
        </w:rPr>
        <w:footnoteReference w:id="16"/>
      </w:r>
      <w:r>
        <w:rPr>
          <w:rFonts w:ascii="Garamond" w:hAnsi="Garamond"/>
          <w:sz w:val="25"/>
          <w:szCs w:val="25"/>
        </w:rPr>
        <w:t xml:space="preserve">, </w:t>
      </w:r>
      <w:r w:rsidR="002C1A87" w:rsidRPr="004B38E6">
        <w:rPr>
          <w:rFonts w:ascii="Garamond" w:hAnsi="Garamond" w:cs="Arial"/>
          <w:color w:val="000000"/>
          <w:sz w:val="25"/>
          <w:szCs w:val="25"/>
        </w:rPr>
        <w:t xml:space="preserve">así la excepción de improcedencia de acción defiende un principio constitucional, el </w:t>
      </w:r>
      <w:r w:rsidR="002C1A87" w:rsidRPr="004B38E6">
        <w:rPr>
          <w:rFonts w:ascii="Garamond" w:hAnsi="Garamond" w:cs="Arial"/>
          <w:color w:val="000000"/>
          <w:sz w:val="25"/>
          <w:szCs w:val="25"/>
        </w:rPr>
        <w:lastRenderedPageBreak/>
        <w:t xml:space="preserve">principio de legalidad </w:t>
      </w:r>
      <w:r w:rsidR="002C1A87" w:rsidRPr="004B38E6">
        <w:rPr>
          <w:rFonts w:ascii="Garamond" w:hAnsi="Garamond" w:cs="Arial"/>
          <w:i/>
          <w:color w:val="000000"/>
          <w:sz w:val="25"/>
          <w:szCs w:val="25"/>
        </w:rPr>
        <w:t>(nullum crimen, nulla poena sine lege</w:t>
      </w:r>
      <w:r w:rsidR="002C1A87" w:rsidRPr="004B38E6">
        <w:rPr>
          <w:rFonts w:ascii="Garamond" w:hAnsi="Garamond" w:cs="Arial"/>
          <w:color w:val="000000"/>
          <w:sz w:val="25"/>
          <w:szCs w:val="25"/>
        </w:rPr>
        <w:t>), consagrado en el artículo, recogido en el artículo 2.24. d) de la Carta Magna</w:t>
      </w:r>
      <w:r>
        <w:rPr>
          <w:rFonts w:ascii="Garamond" w:hAnsi="Garamond" w:cs="Arial"/>
          <w:color w:val="000000"/>
          <w:sz w:val="25"/>
          <w:szCs w:val="25"/>
        </w:rPr>
        <w:t xml:space="preserve">. </w:t>
      </w:r>
    </w:p>
    <w:p w14:paraId="66A696B1" w14:textId="3987D0EB" w:rsidR="000E6918" w:rsidRDefault="000E6918" w:rsidP="000F6FCF">
      <w:pPr>
        <w:spacing w:after="0"/>
        <w:ind w:left="709"/>
        <w:jc w:val="both"/>
        <w:rPr>
          <w:rFonts w:ascii="Garamond" w:hAnsi="Garamond"/>
          <w:sz w:val="25"/>
          <w:szCs w:val="25"/>
        </w:rPr>
      </w:pPr>
    </w:p>
    <w:p w14:paraId="2A66A1A9" w14:textId="77777777" w:rsidR="0089723A" w:rsidRDefault="0089723A" w:rsidP="000F6FCF">
      <w:pPr>
        <w:spacing w:after="0"/>
        <w:ind w:left="709"/>
        <w:jc w:val="both"/>
        <w:rPr>
          <w:rFonts w:ascii="Garamond" w:hAnsi="Garamond"/>
          <w:sz w:val="25"/>
          <w:szCs w:val="25"/>
        </w:rPr>
      </w:pPr>
    </w:p>
    <w:p w14:paraId="1FF000FC" w14:textId="469A9B15" w:rsidR="000E6918" w:rsidRDefault="000E6918" w:rsidP="000F6FCF">
      <w:pPr>
        <w:spacing w:after="0"/>
        <w:ind w:left="709"/>
        <w:jc w:val="both"/>
        <w:rPr>
          <w:rFonts w:ascii="Garamond" w:hAnsi="Garamond"/>
          <w:sz w:val="25"/>
          <w:szCs w:val="25"/>
        </w:rPr>
      </w:pPr>
    </w:p>
    <w:p w14:paraId="343C4D7F" w14:textId="77777777" w:rsidR="00252FB4" w:rsidRDefault="00252FB4" w:rsidP="000F6FCF">
      <w:pPr>
        <w:spacing w:after="0"/>
        <w:ind w:left="709"/>
        <w:jc w:val="both"/>
        <w:rPr>
          <w:rFonts w:ascii="Garamond" w:hAnsi="Garamond"/>
          <w:sz w:val="25"/>
          <w:szCs w:val="25"/>
        </w:rPr>
      </w:pPr>
    </w:p>
    <w:p w14:paraId="5562809D" w14:textId="77777777" w:rsidR="00193B63" w:rsidRDefault="00193B63" w:rsidP="004B38E6">
      <w:pPr>
        <w:spacing w:after="0" w:line="240" w:lineRule="auto"/>
        <w:jc w:val="both"/>
        <w:rPr>
          <w:rFonts w:ascii="Garamond" w:hAnsi="Garamond"/>
          <w:b/>
          <w:sz w:val="25"/>
          <w:szCs w:val="25"/>
        </w:rPr>
      </w:pPr>
      <w:r>
        <w:rPr>
          <w:rFonts w:ascii="Garamond" w:hAnsi="Garamond"/>
          <w:b/>
          <w:sz w:val="25"/>
          <w:szCs w:val="25"/>
        </w:rPr>
        <w:t xml:space="preserve">VI. </w:t>
      </w:r>
      <w:r>
        <w:rPr>
          <w:rFonts w:ascii="Garamond" w:hAnsi="Garamond"/>
          <w:b/>
          <w:sz w:val="25"/>
          <w:szCs w:val="25"/>
        </w:rPr>
        <w:tab/>
        <w:t xml:space="preserve">ANEXO </w:t>
      </w:r>
    </w:p>
    <w:p w14:paraId="3EECE24C" w14:textId="77777777" w:rsidR="00193B63" w:rsidRDefault="00193B63" w:rsidP="004B38E6">
      <w:pPr>
        <w:spacing w:after="0" w:line="240" w:lineRule="auto"/>
        <w:jc w:val="both"/>
        <w:rPr>
          <w:rFonts w:ascii="Garamond" w:hAnsi="Garamond"/>
          <w:b/>
          <w:sz w:val="25"/>
          <w:szCs w:val="25"/>
        </w:rPr>
      </w:pPr>
    </w:p>
    <w:p w14:paraId="20B26098" w14:textId="77777777" w:rsidR="00193B63" w:rsidRDefault="00193B63" w:rsidP="00EA2354">
      <w:pPr>
        <w:spacing w:after="0" w:line="240" w:lineRule="auto"/>
        <w:ind w:left="702"/>
        <w:jc w:val="both"/>
        <w:rPr>
          <w:rFonts w:ascii="Garamond" w:hAnsi="Garamond"/>
          <w:sz w:val="25"/>
          <w:szCs w:val="25"/>
        </w:rPr>
      </w:pPr>
      <w:r>
        <w:rPr>
          <w:rFonts w:ascii="Garamond" w:hAnsi="Garamond"/>
          <w:b/>
          <w:sz w:val="25"/>
          <w:szCs w:val="25"/>
        </w:rPr>
        <w:t xml:space="preserve">6.1. </w:t>
      </w:r>
      <w:r>
        <w:rPr>
          <w:rFonts w:ascii="Garamond" w:hAnsi="Garamond"/>
          <w:b/>
          <w:sz w:val="25"/>
          <w:szCs w:val="25"/>
        </w:rPr>
        <w:tab/>
      </w:r>
      <w:r w:rsidRPr="00F23B1C">
        <w:rPr>
          <w:rFonts w:ascii="Garamond" w:hAnsi="Garamond"/>
          <w:b/>
          <w:sz w:val="25"/>
          <w:szCs w:val="25"/>
        </w:rPr>
        <w:t xml:space="preserve">Pleno jurisdiccional especializado en delitos de corrupción de </w:t>
      </w:r>
      <w:r w:rsidRPr="00F23B1C">
        <w:rPr>
          <w:rFonts w:ascii="Garamond" w:hAnsi="Garamond"/>
          <w:b/>
          <w:sz w:val="25"/>
          <w:szCs w:val="25"/>
        </w:rPr>
        <w:tab/>
      </w:r>
      <w:r w:rsidRPr="00F23B1C">
        <w:rPr>
          <w:rFonts w:ascii="Garamond" w:hAnsi="Garamond"/>
          <w:b/>
          <w:sz w:val="25"/>
          <w:szCs w:val="25"/>
        </w:rPr>
        <w:tab/>
      </w:r>
      <w:r w:rsidRPr="00F23B1C">
        <w:rPr>
          <w:rFonts w:ascii="Garamond" w:hAnsi="Garamond"/>
          <w:b/>
          <w:sz w:val="25"/>
          <w:szCs w:val="25"/>
        </w:rPr>
        <w:tab/>
        <w:t>funcionarios</w:t>
      </w:r>
      <w:r>
        <w:rPr>
          <w:rFonts w:ascii="Garamond" w:hAnsi="Garamond"/>
          <w:b/>
          <w:sz w:val="25"/>
          <w:szCs w:val="25"/>
        </w:rPr>
        <w:t xml:space="preserve">, </w:t>
      </w:r>
      <w:r w:rsidRPr="00193B63">
        <w:rPr>
          <w:rFonts w:ascii="Garamond" w:hAnsi="Garamond"/>
          <w:i/>
          <w:sz w:val="25"/>
          <w:szCs w:val="25"/>
        </w:rPr>
        <w:t>páginas 1, 10 y 16</w:t>
      </w:r>
      <w:r>
        <w:rPr>
          <w:rFonts w:ascii="Garamond" w:hAnsi="Garamond"/>
          <w:sz w:val="25"/>
          <w:szCs w:val="25"/>
        </w:rPr>
        <w:t xml:space="preserve">, </w:t>
      </w:r>
      <w:r w:rsidR="00EA2354">
        <w:rPr>
          <w:rFonts w:ascii="Garamond" w:hAnsi="Garamond"/>
          <w:sz w:val="25"/>
          <w:szCs w:val="25"/>
        </w:rPr>
        <w:t xml:space="preserve">en el cual se concluye que los viáticos no pueden constituir delito de peculado pues no cumplen con los verbos de custodiar, administrar, administrar o percibir. </w:t>
      </w:r>
    </w:p>
    <w:p w14:paraId="763058AB" w14:textId="77777777" w:rsidR="00193B63" w:rsidRDefault="00193B63" w:rsidP="00193B63">
      <w:pPr>
        <w:spacing w:after="0" w:line="240" w:lineRule="auto"/>
        <w:ind w:left="567"/>
        <w:jc w:val="both"/>
        <w:rPr>
          <w:rFonts w:ascii="Garamond" w:hAnsi="Garamond"/>
          <w:sz w:val="25"/>
          <w:szCs w:val="25"/>
        </w:rPr>
      </w:pPr>
    </w:p>
    <w:p w14:paraId="37C693D4" w14:textId="77777777" w:rsidR="00193B63" w:rsidRDefault="00193B63" w:rsidP="00193B63">
      <w:pPr>
        <w:spacing w:after="0" w:line="240" w:lineRule="auto"/>
        <w:ind w:left="567"/>
        <w:jc w:val="both"/>
        <w:rPr>
          <w:rFonts w:ascii="Garamond" w:hAnsi="Garamond"/>
          <w:sz w:val="25"/>
          <w:szCs w:val="25"/>
        </w:rPr>
      </w:pPr>
      <w:r>
        <w:rPr>
          <w:rFonts w:ascii="Garamond" w:hAnsi="Garamond"/>
          <w:b/>
          <w:sz w:val="25"/>
          <w:szCs w:val="25"/>
        </w:rPr>
        <w:tab/>
        <w:t xml:space="preserve">6.2. </w:t>
      </w:r>
      <w:r>
        <w:rPr>
          <w:rFonts w:ascii="Garamond" w:hAnsi="Garamond"/>
          <w:b/>
          <w:sz w:val="25"/>
          <w:szCs w:val="25"/>
        </w:rPr>
        <w:tab/>
        <w:t xml:space="preserve">Acuerdo Plenario N.° 07-2019-CIJ, </w:t>
      </w:r>
      <w:r w:rsidRPr="00193B63">
        <w:rPr>
          <w:rFonts w:ascii="Garamond" w:hAnsi="Garamond"/>
          <w:i/>
          <w:sz w:val="25"/>
          <w:szCs w:val="25"/>
        </w:rPr>
        <w:t xml:space="preserve">páginas </w:t>
      </w:r>
      <w:r>
        <w:rPr>
          <w:rFonts w:ascii="Garamond" w:hAnsi="Garamond"/>
          <w:i/>
          <w:sz w:val="25"/>
          <w:szCs w:val="25"/>
        </w:rPr>
        <w:t xml:space="preserve">1, </w:t>
      </w:r>
      <w:r w:rsidR="00AA5AD5">
        <w:rPr>
          <w:rFonts w:ascii="Garamond" w:hAnsi="Garamond"/>
          <w:i/>
          <w:sz w:val="25"/>
          <w:szCs w:val="25"/>
        </w:rPr>
        <w:t>18, 20 y 21</w:t>
      </w:r>
      <w:r w:rsidR="006B6DEA">
        <w:rPr>
          <w:rFonts w:ascii="Garamond" w:hAnsi="Garamond"/>
          <w:sz w:val="25"/>
          <w:szCs w:val="25"/>
        </w:rPr>
        <w:t xml:space="preserve">, que contienen los </w:t>
      </w:r>
      <w:r w:rsidR="006B6DEA">
        <w:rPr>
          <w:rFonts w:ascii="Garamond" w:hAnsi="Garamond"/>
          <w:sz w:val="25"/>
          <w:szCs w:val="25"/>
        </w:rPr>
        <w:tab/>
      </w:r>
      <w:r w:rsidR="00AA5AD5">
        <w:rPr>
          <w:rFonts w:ascii="Garamond" w:hAnsi="Garamond"/>
          <w:sz w:val="25"/>
          <w:szCs w:val="25"/>
        </w:rPr>
        <w:t>principales fundamentos usados en la presente excepción.</w:t>
      </w:r>
    </w:p>
    <w:p w14:paraId="582201A8" w14:textId="77777777" w:rsidR="00193B63" w:rsidRPr="00193B63" w:rsidRDefault="00193B63" w:rsidP="00193B63">
      <w:pPr>
        <w:spacing w:after="0" w:line="240" w:lineRule="auto"/>
        <w:ind w:left="567"/>
        <w:jc w:val="both"/>
        <w:rPr>
          <w:rFonts w:ascii="Garamond" w:hAnsi="Garamond"/>
          <w:sz w:val="25"/>
          <w:szCs w:val="25"/>
        </w:rPr>
      </w:pPr>
    </w:p>
    <w:p w14:paraId="2BA67B79" w14:textId="77777777" w:rsidR="00AA5AD5" w:rsidRDefault="00AA5AD5" w:rsidP="00EA2354">
      <w:pPr>
        <w:spacing w:after="0" w:line="240" w:lineRule="auto"/>
        <w:ind w:left="702"/>
        <w:jc w:val="both"/>
        <w:rPr>
          <w:rFonts w:ascii="Garamond" w:hAnsi="Garamond"/>
          <w:sz w:val="25"/>
          <w:szCs w:val="25"/>
        </w:rPr>
      </w:pPr>
      <w:r>
        <w:rPr>
          <w:rFonts w:ascii="Garamond" w:hAnsi="Garamond"/>
          <w:b/>
          <w:sz w:val="25"/>
          <w:szCs w:val="25"/>
        </w:rPr>
        <w:t xml:space="preserve">6.3. </w:t>
      </w:r>
      <w:r>
        <w:rPr>
          <w:rFonts w:ascii="Garamond" w:hAnsi="Garamond"/>
          <w:b/>
          <w:sz w:val="25"/>
          <w:szCs w:val="25"/>
        </w:rPr>
        <w:tab/>
        <w:t>Apreciaciones dogmáticos del profesor Fide</w:t>
      </w:r>
      <w:r w:rsidR="00EA2354">
        <w:rPr>
          <w:rFonts w:ascii="Garamond" w:hAnsi="Garamond"/>
          <w:b/>
          <w:sz w:val="25"/>
          <w:szCs w:val="25"/>
        </w:rPr>
        <w:t xml:space="preserve">l Rojas Vargas sobre el tema, </w:t>
      </w:r>
      <w:r>
        <w:rPr>
          <w:rFonts w:ascii="Garamond" w:hAnsi="Garamond"/>
          <w:sz w:val="25"/>
          <w:szCs w:val="25"/>
        </w:rPr>
        <w:t>página 274 en la cual consta el Recurso de Nu</w:t>
      </w:r>
      <w:r w:rsidR="00EA2354">
        <w:rPr>
          <w:rFonts w:ascii="Garamond" w:hAnsi="Garamond"/>
          <w:sz w:val="25"/>
          <w:szCs w:val="25"/>
        </w:rPr>
        <w:t xml:space="preserve">lidad N.° 4212-2009-Amazonas, </w:t>
      </w:r>
      <w:r w:rsidR="00EA2354">
        <w:rPr>
          <w:rFonts w:ascii="Garamond" w:hAnsi="Garamond"/>
          <w:sz w:val="25"/>
          <w:szCs w:val="25"/>
        </w:rPr>
        <w:tab/>
      </w:r>
      <w:r>
        <w:rPr>
          <w:rFonts w:ascii="Garamond" w:hAnsi="Garamond"/>
          <w:sz w:val="25"/>
          <w:szCs w:val="25"/>
        </w:rPr>
        <w:t>en donde se concluye que “el rubro viáticos no puede</w:t>
      </w:r>
      <w:r w:rsidR="00EA2354">
        <w:rPr>
          <w:rFonts w:ascii="Garamond" w:hAnsi="Garamond"/>
          <w:sz w:val="25"/>
          <w:szCs w:val="25"/>
        </w:rPr>
        <w:t xml:space="preserve"> constituir objeto del delito </w:t>
      </w:r>
      <w:r w:rsidR="00EA2354">
        <w:rPr>
          <w:rFonts w:ascii="Garamond" w:hAnsi="Garamond"/>
          <w:sz w:val="25"/>
          <w:szCs w:val="25"/>
        </w:rPr>
        <w:tab/>
      </w:r>
      <w:r>
        <w:rPr>
          <w:rFonts w:ascii="Garamond" w:hAnsi="Garamond"/>
          <w:sz w:val="25"/>
          <w:szCs w:val="25"/>
        </w:rPr>
        <w:t>de peculado” y la página 275 donde se con</w:t>
      </w:r>
      <w:r w:rsidR="00EA2354">
        <w:rPr>
          <w:rFonts w:ascii="Garamond" w:hAnsi="Garamond"/>
          <w:sz w:val="25"/>
          <w:szCs w:val="25"/>
        </w:rPr>
        <w:t xml:space="preserve">cluye que los viáticos ni se </w:t>
      </w:r>
      <w:r>
        <w:rPr>
          <w:rFonts w:ascii="Garamond" w:hAnsi="Garamond"/>
          <w:sz w:val="25"/>
          <w:szCs w:val="25"/>
        </w:rPr>
        <w:t xml:space="preserve">administran, sin son dinero público; ambas páginas de su libro </w:t>
      </w:r>
      <w:r w:rsidRPr="00AA5AD5">
        <w:rPr>
          <w:rFonts w:ascii="Garamond" w:hAnsi="Garamond"/>
          <w:i/>
          <w:sz w:val="25"/>
          <w:szCs w:val="25"/>
        </w:rPr>
        <w:t>Manual operativo de los delitos contra la administración pública cometido por funcionarios públicos</w:t>
      </w:r>
      <w:r w:rsidRPr="00AA5AD5">
        <w:rPr>
          <w:rFonts w:ascii="Garamond" w:hAnsi="Garamond"/>
          <w:sz w:val="25"/>
          <w:szCs w:val="25"/>
        </w:rPr>
        <w:t>. Nomos &amp; Thesis, Lima, 2017</w:t>
      </w:r>
      <w:r>
        <w:rPr>
          <w:rFonts w:ascii="Garamond" w:hAnsi="Garamond"/>
          <w:sz w:val="25"/>
          <w:szCs w:val="25"/>
        </w:rPr>
        <w:t>.</w:t>
      </w:r>
    </w:p>
    <w:p w14:paraId="2CDBAAF3" w14:textId="77777777" w:rsidR="00AA5AD5" w:rsidRPr="00AA5AD5" w:rsidRDefault="00AA5AD5" w:rsidP="00EA2354">
      <w:pPr>
        <w:spacing w:after="0" w:line="240" w:lineRule="auto"/>
        <w:ind w:left="567"/>
        <w:jc w:val="both"/>
        <w:rPr>
          <w:rFonts w:ascii="Garamond" w:hAnsi="Garamond"/>
          <w:sz w:val="25"/>
          <w:szCs w:val="25"/>
        </w:rPr>
      </w:pPr>
    </w:p>
    <w:p w14:paraId="0239E587" w14:textId="77777777" w:rsidR="00AA5AD5" w:rsidRDefault="00AA5AD5" w:rsidP="002744C1">
      <w:pPr>
        <w:spacing w:after="0" w:line="240" w:lineRule="auto"/>
        <w:ind w:left="702"/>
        <w:jc w:val="both"/>
        <w:rPr>
          <w:rFonts w:ascii="Garamond" w:hAnsi="Garamond"/>
          <w:sz w:val="25"/>
          <w:szCs w:val="25"/>
        </w:rPr>
      </w:pPr>
      <w:r>
        <w:rPr>
          <w:rFonts w:ascii="Garamond" w:hAnsi="Garamond"/>
          <w:b/>
          <w:sz w:val="25"/>
          <w:szCs w:val="25"/>
        </w:rPr>
        <w:t>6.4</w:t>
      </w:r>
      <w:r w:rsidR="002744C1">
        <w:rPr>
          <w:rFonts w:ascii="Garamond" w:hAnsi="Garamond"/>
          <w:b/>
          <w:sz w:val="25"/>
          <w:szCs w:val="25"/>
        </w:rPr>
        <w:t>. Apreciaciones dogmáticas del profesor Ramiro Salinas Sicchas sobre el tema,</w:t>
      </w:r>
      <w:r w:rsidR="002744C1">
        <w:rPr>
          <w:rFonts w:ascii="Garamond" w:hAnsi="Garamond"/>
          <w:sz w:val="25"/>
          <w:szCs w:val="25"/>
        </w:rPr>
        <w:t xml:space="preserve"> página</w:t>
      </w:r>
      <w:r>
        <w:rPr>
          <w:rFonts w:ascii="Garamond" w:hAnsi="Garamond"/>
          <w:sz w:val="25"/>
          <w:szCs w:val="25"/>
        </w:rPr>
        <w:t xml:space="preserve"> 386 en la cual el autor establece que</w:t>
      </w:r>
      <w:r w:rsidR="00D07721">
        <w:rPr>
          <w:rFonts w:ascii="Garamond" w:hAnsi="Garamond"/>
          <w:sz w:val="25"/>
          <w:szCs w:val="25"/>
        </w:rPr>
        <w:t xml:space="preserve"> los viáticos forman parte de </w:t>
      </w:r>
      <w:r w:rsidR="00D07721">
        <w:rPr>
          <w:rFonts w:ascii="Garamond" w:hAnsi="Garamond"/>
          <w:sz w:val="25"/>
          <w:szCs w:val="25"/>
        </w:rPr>
        <w:tab/>
        <w:t xml:space="preserve">la </w:t>
      </w:r>
      <w:r>
        <w:rPr>
          <w:rFonts w:ascii="Garamond" w:hAnsi="Garamond"/>
          <w:sz w:val="25"/>
          <w:szCs w:val="25"/>
        </w:rPr>
        <w:t xml:space="preserve">administración privada del funcionario público. </w:t>
      </w:r>
      <w:r w:rsidR="001B4F5B">
        <w:rPr>
          <w:rFonts w:ascii="Garamond" w:hAnsi="Garamond"/>
          <w:sz w:val="25"/>
          <w:szCs w:val="25"/>
        </w:rPr>
        <w:t xml:space="preserve">Página de su libro </w:t>
      </w:r>
      <w:r w:rsidR="001B4F5B" w:rsidRPr="001B4F5B">
        <w:rPr>
          <w:rFonts w:ascii="Garamond" w:hAnsi="Garamond"/>
          <w:i/>
          <w:sz w:val="25"/>
          <w:szCs w:val="25"/>
        </w:rPr>
        <w:t xml:space="preserve">Delitos contra </w:t>
      </w:r>
      <w:r w:rsidR="001B4F5B">
        <w:rPr>
          <w:rFonts w:ascii="Garamond" w:hAnsi="Garamond"/>
          <w:i/>
          <w:sz w:val="25"/>
          <w:szCs w:val="25"/>
        </w:rPr>
        <w:tab/>
      </w:r>
      <w:r w:rsidR="001B4F5B">
        <w:rPr>
          <w:rFonts w:ascii="Garamond" w:hAnsi="Garamond"/>
          <w:i/>
          <w:sz w:val="25"/>
          <w:szCs w:val="25"/>
        </w:rPr>
        <w:tab/>
      </w:r>
      <w:r w:rsidR="001B4F5B" w:rsidRPr="001B4F5B">
        <w:rPr>
          <w:rFonts w:ascii="Garamond" w:hAnsi="Garamond"/>
          <w:i/>
          <w:sz w:val="25"/>
          <w:szCs w:val="25"/>
        </w:rPr>
        <w:t>la administración pública</w:t>
      </w:r>
      <w:r w:rsidR="001B4F5B" w:rsidRPr="001B4F5B">
        <w:rPr>
          <w:rFonts w:ascii="Garamond" w:hAnsi="Garamond"/>
          <w:sz w:val="25"/>
          <w:szCs w:val="25"/>
        </w:rPr>
        <w:t>. Grijley, Lima, 2016</w:t>
      </w:r>
      <w:r w:rsidR="00D07721">
        <w:rPr>
          <w:rFonts w:ascii="Garamond" w:hAnsi="Garamond"/>
          <w:sz w:val="25"/>
          <w:szCs w:val="25"/>
        </w:rPr>
        <w:t xml:space="preserve">. </w:t>
      </w:r>
    </w:p>
    <w:p w14:paraId="022716D5" w14:textId="77777777" w:rsidR="00AA5AD5" w:rsidRDefault="00AA5AD5" w:rsidP="00AA5AD5">
      <w:pPr>
        <w:spacing w:after="0" w:line="240" w:lineRule="auto"/>
        <w:ind w:left="567"/>
        <w:jc w:val="both"/>
        <w:rPr>
          <w:rFonts w:ascii="Garamond" w:hAnsi="Garamond"/>
          <w:sz w:val="25"/>
          <w:szCs w:val="25"/>
        </w:rPr>
      </w:pPr>
    </w:p>
    <w:p w14:paraId="30A391FE" w14:textId="77777777" w:rsidR="00AA5AD5" w:rsidRPr="00AA5AD5" w:rsidRDefault="00AA5AD5" w:rsidP="00AA5AD5">
      <w:pPr>
        <w:spacing w:after="0" w:line="240" w:lineRule="auto"/>
        <w:ind w:left="567"/>
        <w:jc w:val="both"/>
        <w:rPr>
          <w:rFonts w:ascii="Garamond" w:hAnsi="Garamond"/>
          <w:sz w:val="25"/>
          <w:szCs w:val="25"/>
        </w:rPr>
      </w:pPr>
      <w:r>
        <w:rPr>
          <w:rFonts w:ascii="Garamond" w:hAnsi="Garamond"/>
          <w:sz w:val="25"/>
          <w:szCs w:val="25"/>
        </w:rPr>
        <w:tab/>
      </w:r>
      <w:r w:rsidRPr="00AA5AD5">
        <w:rPr>
          <w:rFonts w:ascii="Garamond" w:hAnsi="Garamond"/>
          <w:b/>
          <w:sz w:val="25"/>
          <w:szCs w:val="25"/>
        </w:rPr>
        <w:t>6.5.</w:t>
      </w:r>
      <w:r>
        <w:rPr>
          <w:rFonts w:ascii="Garamond" w:hAnsi="Garamond"/>
          <w:b/>
          <w:sz w:val="25"/>
          <w:szCs w:val="25"/>
        </w:rPr>
        <w:tab/>
      </w:r>
      <w:r w:rsidRPr="00AA5AD5">
        <w:rPr>
          <w:rFonts w:ascii="Garamond" w:hAnsi="Garamond"/>
          <w:b/>
          <w:sz w:val="25"/>
          <w:szCs w:val="25"/>
        </w:rPr>
        <w:t>Oficio N° 1627-2019-ME/RA/DREA/UGELHv/A.L.</w:t>
      </w:r>
      <w:r>
        <w:rPr>
          <w:rFonts w:ascii="Garamond" w:hAnsi="Garamond"/>
          <w:b/>
          <w:sz w:val="25"/>
          <w:szCs w:val="25"/>
        </w:rPr>
        <w:t xml:space="preserve">, </w:t>
      </w:r>
      <w:r>
        <w:rPr>
          <w:rFonts w:ascii="Garamond" w:hAnsi="Garamond"/>
          <w:sz w:val="25"/>
          <w:szCs w:val="25"/>
        </w:rPr>
        <w:t xml:space="preserve">con el cual </w:t>
      </w:r>
      <w:r w:rsidR="006B6DEA">
        <w:rPr>
          <w:rFonts w:ascii="Garamond" w:hAnsi="Garamond"/>
          <w:sz w:val="25"/>
          <w:szCs w:val="25"/>
        </w:rPr>
        <w:t xml:space="preserve">la </w:t>
      </w:r>
      <w:r w:rsidR="006B6DEA">
        <w:rPr>
          <w:rFonts w:ascii="Garamond" w:hAnsi="Garamond"/>
          <w:sz w:val="25"/>
          <w:szCs w:val="25"/>
        </w:rPr>
        <w:tab/>
      </w:r>
      <w:r w:rsidR="00D07721">
        <w:rPr>
          <w:rFonts w:ascii="Garamond" w:hAnsi="Garamond"/>
          <w:sz w:val="25"/>
          <w:szCs w:val="25"/>
        </w:rPr>
        <w:t>UGEL – Trujillo</w:t>
      </w:r>
      <w:r w:rsidR="009F5781">
        <w:rPr>
          <w:rFonts w:ascii="Garamond" w:hAnsi="Garamond"/>
          <w:sz w:val="25"/>
          <w:szCs w:val="25"/>
        </w:rPr>
        <w:t xml:space="preserve"> le dice a la imputado </w:t>
      </w:r>
      <w:r w:rsidR="009F5781" w:rsidRPr="009F5781">
        <w:rPr>
          <w:rFonts w:ascii="Garamond" w:hAnsi="Garamond"/>
          <w:sz w:val="25"/>
          <w:szCs w:val="25"/>
        </w:rPr>
        <w:t>Juan Pérez López</w:t>
      </w:r>
      <w:r w:rsidR="009F5781" w:rsidRPr="009F5781">
        <w:rPr>
          <w:rFonts w:ascii="Garamond" w:hAnsi="Garamond"/>
          <w:b/>
          <w:sz w:val="25"/>
          <w:szCs w:val="25"/>
        </w:rPr>
        <w:t xml:space="preserve">  </w:t>
      </w:r>
      <w:r w:rsidR="00D07721">
        <w:rPr>
          <w:rFonts w:ascii="Garamond" w:hAnsi="Garamond"/>
          <w:sz w:val="25"/>
          <w:szCs w:val="25"/>
        </w:rPr>
        <w:t xml:space="preserve">que no le recibirá </w:t>
      </w:r>
      <w:r w:rsidR="00D07721">
        <w:rPr>
          <w:rFonts w:ascii="Garamond" w:hAnsi="Garamond"/>
          <w:sz w:val="25"/>
          <w:szCs w:val="25"/>
        </w:rPr>
        <w:tab/>
      </w:r>
      <w:r w:rsidR="00D07721">
        <w:rPr>
          <w:rFonts w:ascii="Garamond" w:hAnsi="Garamond"/>
          <w:sz w:val="25"/>
          <w:szCs w:val="25"/>
        </w:rPr>
        <w:tab/>
      </w:r>
      <w:r w:rsidR="000E6918">
        <w:rPr>
          <w:rFonts w:ascii="Garamond" w:hAnsi="Garamond"/>
          <w:sz w:val="25"/>
          <w:szCs w:val="25"/>
        </w:rPr>
        <w:t xml:space="preserve">devolución alguna de dinero pues el caso se encuentra en la Fiscalía. </w:t>
      </w:r>
    </w:p>
    <w:p w14:paraId="0E2498FC" w14:textId="77777777" w:rsidR="00193B63" w:rsidRDefault="00193B63" w:rsidP="004B38E6">
      <w:pPr>
        <w:spacing w:after="0" w:line="240" w:lineRule="auto"/>
        <w:jc w:val="both"/>
        <w:rPr>
          <w:rFonts w:ascii="Garamond" w:hAnsi="Garamond"/>
          <w:b/>
          <w:sz w:val="25"/>
          <w:szCs w:val="25"/>
        </w:rPr>
      </w:pPr>
    </w:p>
    <w:p w14:paraId="4E8CF059" w14:textId="027FB200" w:rsidR="008D22B0" w:rsidRDefault="000E6918" w:rsidP="0089723A">
      <w:pPr>
        <w:spacing w:after="0" w:line="240" w:lineRule="auto"/>
        <w:ind w:left="709" w:hanging="7"/>
        <w:jc w:val="both"/>
        <w:rPr>
          <w:rFonts w:ascii="Garamond" w:hAnsi="Garamond"/>
          <w:sz w:val="25"/>
          <w:szCs w:val="25"/>
        </w:rPr>
      </w:pPr>
      <w:r>
        <w:rPr>
          <w:rFonts w:ascii="Garamond" w:hAnsi="Garamond"/>
          <w:b/>
          <w:sz w:val="25"/>
          <w:szCs w:val="25"/>
        </w:rPr>
        <w:t>6.6</w:t>
      </w:r>
      <w:r w:rsidRPr="00AA5AD5">
        <w:rPr>
          <w:rFonts w:ascii="Garamond" w:hAnsi="Garamond"/>
          <w:b/>
          <w:sz w:val="25"/>
          <w:szCs w:val="25"/>
        </w:rPr>
        <w:t>.</w:t>
      </w:r>
      <w:r>
        <w:rPr>
          <w:rFonts w:ascii="Garamond" w:hAnsi="Garamond"/>
          <w:b/>
          <w:sz w:val="25"/>
          <w:szCs w:val="25"/>
        </w:rPr>
        <w:tab/>
        <w:t>Oficio N° 1626</w:t>
      </w:r>
      <w:r w:rsidRPr="00AA5AD5">
        <w:rPr>
          <w:rFonts w:ascii="Garamond" w:hAnsi="Garamond"/>
          <w:b/>
          <w:sz w:val="25"/>
          <w:szCs w:val="25"/>
        </w:rPr>
        <w:t>-2019-ME/RA/DREA/UGELHv/A.L.</w:t>
      </w:r>
      <w:r>
        <w:rPr>
          <w:rFonts w:ascii="Garamond" w:hAnsi="Garamond"/>
          <w:b/>
          <w:sz w:val="25"/>
          <w:szCs w:val="25"/>
        </w:rPr>
        <w:t xml:space="preserve">, </w:t>
      </w:r>
      <w:r w:rsidR="006B6DEA">
        <w:rPr>
          <w:rFonts w:ascii="Garamond" w:hAnsi="Garamond"/>
          <w:sz w:val="25"/>
          <w:szCs w:val="25"/>
        </w:rPr>
        <w:t xml:space="preserve">con el cual la UGEL- TRUJILLO le informa al </w:t>
      </w:r>
      <w:r w:rsidR="009F5781">
        <w:rPr>
          <w:rFonts w:ascii="Garamond" w:hAnsi="Garamond"/>
          <w:sz w:val="25"/>
          <w:szCs w:val="25"/>
        </w:rPr>
        <w:t xml:space="preserve">imputado </w:t>
      </w:r>
      <w:r w:rsidR="009F5781" w:rsidRPr="009F5781">
        <w:rPr>
          <w:rFonts w:ascii="Garamond" w:hAnsi="Garamond"/>
          <w:sz w:val="25"/>
          <w:szCs w:val="25"/>
        </w:rPr>
        <w:t xml:space="preserve">Pedro Quispe Sánchez  </w:t>
      </w:r>
      <w:r w:rsidR="006B6DEA">
        <w:rPr>
          <w:rFonts w:ascii="Garamond" w:hAnsi="Garamond"/>
          <w:sz w:val="25"/>
          <w:szCs w:val="25"/>
        </w:rPr>
        <w:t xml:space="preserve">que no le recibirá la devolución alguna de dinero pues el caso se encuentra en la Fiscalía. </w:t>
      </w:r>
    </w:p>
    <w:p w14:paraId="77DC6D6F" w14:textId="77777777" w:rsidR="0089723A" w:rsidRPr="0089723A" w:rsidRDefault="0089723A" w:rsidP="0089723A">
      <w:pPr>
        <w:spacing w:after="0" w:line="240" w:lineRule="auto"/>
        <w:ind w:left="709" w:hanging="7"/>
        <w:jc w:val="both"/>
        <w:rPr>
          <w:rFonts w:ascii="Garamond" w:hAnsi="Garamond"/>
          <w:sz w:val="25"/>
          <w:szCs w:val="25"/>
        </w:rPr>
      </w:pPr>
    </w:p>
    <w:p w14:paraId="0FED7647" w14:textId="77777777" w:rsidR="008D22B0" w:rsidRDefault="008D22B0" w:rsidP="000E6918">
      <w:pPr>
        <w:spacing w:after="0"/>
        <w:ind w:left="709"/>
        <w:jc w:val="center"/>
        <w:rPr>
          <w:rFonts w:ascii="Garamond" w:hAnsi="Garamond"/>
          <w:i/>
          <w:sz w:val="25"/>
          <w:szCs w:val="25"/>
        </w:rPr>
      </w:pPr>
    </w:p>
    <w:p w14:paraId="23DF4382" w14:textId="77777777" w:rsidR="008D22B0" w:rsidRDefault="008D22B0" w:rsidP="000E6918">
      <w:pPr>
        <w:spacing w:after="0"/>
        <w:ind w:left="709"/>
        <w:jc w:val="center"/>
        <w:rPr>
          <w:rFonts w:ascii="Garamond" w:hAnsi="Garamond"/>
          <w:i/>
          <w:sz w:val="25"/>
          <w:szCs w:val="25"/>
        </w:rPr>
      </w:pPr>
    </w:p>
    <w:p w14:paraId="472D912B" w14:textId="77777777" w:rsidR="000E6918" w:rsidRPr="000E6918" w:rsidRDefault="000E6918" w:rsidP="000E6918">
      <w:pPr>
        <w:spacing w:after="0"/>
        <w:ind w:left="709"/>
        <w:jc w:val="center"/>
        <w:rPr>
          <w:rFonts w:ascii="Garamond" w:hAnsi="Garamond"/>
          <w:i/>
          <w:sz w:val="25"/>
          <w:szCs w:val="25"/>
        </w:rPr>
      </w:pPr>
      <w:r w:rsidRPr="000E6918">
        <w:rPr>
          <w:rFonts w:ascii="Garamond" w:hAnsi="Garamond"/>
          <w:i/>
          <w:sz w:val="25"/>
          <w:szCs w:val="25"/>
        </w:rPr>
        <w:t>Por lo tanto señor Juez:</w:t>
      </w:r>
    </w:p>
    <w:p w14:paraId="3A26E847" w14:textId="77777777" w:rsidR="000E6918" w:rsidRDefault="000E6918" w:rsidP="000E6918">
      <w:pPr>
        <w:spacing w:after="0"/>
        <w:ind w:left="709"/>
        <w:jc w:val="center"/>
        <w:rPr>
          <w:rFonts w:ascii="Garamond" w:hAnsi="Garamond"/>
          <w:sz w:val="25"/>
          <w:szCs w:val="25"/>
        </w:rPr>
      </w:pPr>
    </w:p>
    <w:p w14:paraId="01A9B47A" w14:textId="77777777" w:rsidR="000E6918" w:rsidRPr="000E6918" w:rsidRDefault="000E6918" w:rsidP="000E6918">
      <w:pPr>
        <w:spacing w:after="0"/>
        <w:ind w:left="709"/>
        <w:jc w:val="both"/>
        <w:rPr>
          <w:rFonts w:ascii="Garamond" w:hAnsi="Garamond"/>
          <w:sz w:val="25"/>
          <w:szCs w:val="25"/>
        </w:rPr>
      </w:pPr>
      <w:r>
        <w:rPr>
          <w:rFonts w:ascii="Garamond" w:hAnsi="Garamond"/>
          <w:sz w:val="25"/>
          <w:szCs w:val="25"/>
        </w:rPr>
        <w:tab/>
      </w:r>
      <w:r w:rsidRPr="000E6918">
        <w:rPr>
          <w:rFonts w:ascii="Garamond" w:hAnsi="Garamond"/>
          <w:sz w:val="25"/>
          <w:szCs w:val="25"/>
        </w:rPr>
        <w:t xml:space="preserve">Pido a Usted </w:t>
      </w:r>
      <w:r>
        <w:rPr>
          <w:rFonts w:ascii="Garamond" w:hAnsi="Garamond"/>
          <w:sz w:val="25"/>
          <w:szCs w:val="25"/>
        </w:rPr>
        <w:t xml:space="preserve">dar el trámite de Ley y, en su momento, declarar fundada la presente excepción de improcedencia de acción. </w:t>
      </w:r>
    </w:p>
    <w:p w14:paraId="667D6723" w14:textId="77777777" w:rsidR="000D651A" w:rsidRPr="00933771" w:rsidRDefault="000D651A" w:rsidP="00933771">
      <w:pPr>
        <w:spacing w:after="0" w:line="240" w:lineRule="auto"/>
        <w:jc w:val="right"/>
        <w:rPr>
          <w:rFonts w:ascii="Garamond" w:hAnsi="Garamond"/>
          <w:i/>
          <w:sz w:val="25"/>
          <w:szCs w:val="25"/>
        </w:rPr>
      </w:pPr>
    </w:p>
    <w:p w14:paraId="73EA9A1B" w14:textId="77777777" w:rsidR="00380F2F" w:rsidRPr="00933771" w:rsidRDefault="00D12D8F" w:rsidP="00933771">
      <w:pPr>
        <w:spacing w:after="0" w:line="240" w:lineRule="auto"/>
        <w:jc w:val="right"/>
        <w:rPr>
          <w:rFonts w:ascii="Garamond" w:hAnsi="Garamond"/>
          <w:sz w:val="25"/>
          <w:szCs w:val="25"/>
        </w:rPr>
      </w:pPr>
      <w:r>
        <w:rPr>
          <w:rFonts w:ascii="Garamond" w:hAnsi="Garamond"/>
          <w:i/>
          <w:sz w:val="25"/>
          <w:szCs w:val="25"/>
        </w:rPr>
        <w:t>Trujillo</w:t>
      </w:r>
      <w:r>
        <w:rPr>
          <w:rFonts w:ascii="Garamond" w:hAnsi="Garamond"/>
          <w:sz w:val="25"/>
          <w:szCs w:val="25"/>
        </w:rPr>
        <w:t>, 10</w:t>
      </w:r>
      <w:r w:rsidR="000E6918">
        <w:rPr>
          <w:rFonts w:ascii="Garamond" w:hAnsi="Garamond"/>
          <w:sz w:val="25"/>
          <w:szCs w:val="25"/>
        </w:rPr>
        <w:t xml:space="preserve"> de octubre</w:t>
      </w:r>
      <w:r w:rsidR="000D651A">
        <w:rPr>
          <w:rFonts w:ascii="Garamond" w:hAnsi="Garamond"/>
          <w:sz w:val="25"/>
          <w:szCs w:val="25"/>
        </w:rPr>
        <w:t xml:space="preserve"> </w:t>
      </w:r>
      <w:r w:rsidR="006C2F91">
        <w:rPr>
          <w:rFonts w:ascii="Garamond" w:hAnsi="Garamond"/>
          <w:sz w:val="25"/>
          <w:szCs w:val="25"/>
        </w:rPr>
        <w:t>de 2019</w:t>
      </w:r>
    </w:p>
    <w:p w14:paraId="0A26F4CC" w14:textId="77777777" w:rsidR="001E7550" w:rsidRPr="009F5781" w:rsidRDefault="007C2A3A" w:rsidP="009F5781">
      <w:pPr>
        <w:spacing w:after="0" w:line="240" w:lineRule="auto"/>
        <w:rPr>
          <w:rFonts w:ascii="Garamond" w:hAnsi="Garamond"/>
          <w:i/>
          <w:sz w:val="25"/>
          <w:szCs w:val="25"/>
        </w:rPr>
      </w:pPr>
      <w:r w:rsidRPr="00933771">
        <w:rPr>
          <w:rFonts w:ascii="Garamond" w:hAnsi="Garamond"/>
          <w:i/>
          <w:sz w:val="25"/>
          <w:szCs w:val="25"/>
        </w:rPr>
        <w:tab/>
      </w:r>
      <w:r w:rsidRPr="00933771">
        <w:rPr>
          <w:rFonts w:ascii="Garamond" w:hAnsi="Garamond"/>
          <w:i/>
          <w:sz w:val="25"/>
          <w:szCs w:val="25"/>
        </w:rPr>
        <w:tab/>
      </w:r>
      <w:r w:rsidRPr="00933771">
        <w:rPr>
          <w:rFonts w:ascii="Garamond" w:hAnsi="Garamond"/>
          <w:i/>
          <w:sz w:val="25"/>
          <w:szCs w:val="25"/>
        </w:rPr>
        <w:tab/>
      </w:r>
      <w:r w:rsidRPr="00933771">
        <w:rPr>
          <w:rFonts w:ascii="Garamond" w:hAnsi="Garamond"/>
          <w:i/>
          <w:sz w:val="25"/>
          <w:szCs w:val="25"/>
        </w:rPr>
        <w:tab/>
      </w:r>
      <w:r w:rsidR="00380F2F" w:rsidRPr="00933771">
        <w:rPr>
          <w:rFonts w:ascii="Garamond" w:hAnsi="Garamond"/>
          <w:i/>
          <w:sz w:val="25"/>
          <w:szCs w:val="25"/>
        </w:rPr>
        <w:t>Atentamente</w:t>
      </w:r>
      <w:r w:rsidR="00FC24B0" w:rsidRPr="00933771">
        <w:rPr>
          <w:rFonts w:ascii="Garamond" w:hAnsi="Garamond"/>
          <w:i/>
          <w:sz w:val="25"/>
          <w:szCs w:val="25"/>
        </w:rPr>
        <w:t xml:space="preserve"> </w:t>
      </w:r>
    </w:p>
    <w:sectPr w:rsidR="001E7550" w:rsidRPr="009F5781" w:rsidSect="0018681C">
      <w:headerReference w:type="default" r:id="rId16"/>
      <w:footerReference w:type="even" r:id="rId17"/>
      <w:footerReference w:type="default" r:id="rId18"/>
      <w:pgSz w:w="11907" w:h="16839" w:code="9"/>
      <w:pgMar w:top="1985" w:right="1134" w:bottom="1560" w:left="1701" w:header="708" w:footer="8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9533D" w14:textId="77777777" w:rsidR="00D238F9" w:rsidRDefault="00D238F9" w:rsidP="00153A6A">
      <w:pPr>
        <w:spacing w:after="0" w:line="240" w:lineRule="auto"/>
      </w:pPr>
      <w:r>
        <w:separator/>
      </w:r>
    </w:p>
  </w:endnote>
  <w:endnote w:type="continuationSeparator" w:id="0">
    <w:p w14:paraId="0C9CF630" w14:textId="77777777" w:rsidR="00D238F9" w:rsidRDefault="00D238F9" w:rsidP="00153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Italic">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1F075" w14:textId="77777777" w:rsidR="000F4980" w:rsidRPr="00455AE4" w:rsidRDefault="000F4980">
    <w:pPr>
      <w:pStyle w:val="Piedepgina"/>
      <w:rPr>
        <w:b/>
        <w:smallCaps/>
      </w:rPr>
    </w:pPr>
  </w:p>
  <w:p w14:paraId="75427B7D" w14:textId="77777777" w:rsidR="000F4980" w:rsidRPr="00455AE4" w:rsidRDefault="000F4980">
    <w:pPr>
      <w:rPr>
        <w:b/>
        <w:smallCap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84365" w14:textId="77777777" w:rsidR="000E6918" w:rsidRPr="000E6918" w:rsidRDefault="000E6918">
    <w:pPr>
      <w:pStyle w:val="Piedepgina"/>
      <w:jc w:val="right"/>
      <w:rPr>
        <w:rFonts w:ascii="Garamond" w:hAnsi="Garamond"/>
        <w:smallCaps/>
        <w:sz w:val="20"/>
        <w:szCs w:val="20"/>
      </w:rPr>
    </w:pPr>
    <w:r w:rsidRPr="000E6918">
      <w:rPr>
        <w:rFonts w:ascii="Garamond" w:hAnsi="Garamond"/>
        <w:smallCaps/>
        <w:sz w:val="20"/>
        <w:szCs w:val="20"/>
      </w:rPr>
      <w:t xml:space="preserve"> Página </w:t>
    </w:r>
    <w:sdt>
      <w:sdtPr>
        <w:rPr>
          <w:rFonts w:ascii="Garamond" w:hAnsi="Garamond"/>
          <w:smallCaps/>
          <w:sz w:val="20"/>
          <w:szCs w:val="20"/>
        </w:rPr>
        <w:id w:val="1986118902"/>
        <w:docPartObj>
          <w:docPartGallery w:val="Page Numbers (Bottom of Page)"/>
          <w:docPartUnique/>
        </w:docPartObj>
      </w:sdtPr>
      <w:sdtEndPr/>
      <w:sdtContent>
        <w:r w:rsidRPr="000E6918">
          <w:rPr>
            <w:rFonts w:ascii="Garamond" w:hAnsi="Garamond"/>
            <w:smallCaps/>
            <w:sz w:val="20"/>
            <w:szCs w:val="20"/>
          </w:rPr>
          <w:fldChar w:fldCharType="begin"/>
        </w:r>
        <w:r w:rsidRPr="000E6918">
          <w:rPr>
            <w:rFonts w:ascii="Garamond" w:hAnsi="Garamond"/>
            <w:smallCaps/>
            <w:sz w:val="20"/>
            <w:szCs w:val="20"/>
          </w:rPr>
          <w:instrText>PAGE   \* MERGEFORMAT</w:instrText>
        </w:r>
        <w:r w:rsidRPr="000E6918">
          <w:rPr>
            <w:rFonts w:ascii="Garamond" w:hAnsi="Garamond"/>
            <w:smallCaps/>
            <w:sz w:val="20"/>
            <w:szCs w:val="20"/>
          </w:rPr>
          <w:fldChar w:fldCharType="separate"/>
        </w:r>
        <w:r w:rsidR="007D64FD" w:rsidRPr="007D64FD">
          <w:rPr>
            <w:rFonts w:ascii="Garamond" w:hAnsi="Garamond"/>
            <w:smallCaps/>
            <w:noProof/>
            <w:sz w:val="20"/>
            <w:szCs w:val="20"/>
            <w:lang w:val="es-ES"/>
          </w:rPr>
          <w:t>1</w:t>
        </w:r>
        <w:r w:rsidRPr="000E6918">
          <w:rPr>
            <w:rFonts w:ascii="Garamond" w:hAnsi="Garamond"/>
            <w:smallCaps/>
            <w:sz w:val="20"/>
            <w:szCs w:val="20"/>
          </w:rPr>
          <w:fldChar w:fldCharType="end"/>
        </w:r>
        <w:r w:rsidR="009F5781">
          <w:rPr>
            <w:rFonts w:ascii="Garamond" w:hAnsi="Garamond"/>
            <w:smallCaps/>
            <w:sz w:val="20"/>
            <w:szCs w:val="20"/>
          </w:rPr>
          <w:t xml:space="preserve"> de 1</w:t>
        </w:r>
        <w:r w:rsidR="00461055">
          <w:rPr>
            <w:rFonts w:ascii="Garamond" w:hAnsi="Garamond"/>
            <w:smallCaps/>
            <w:sz w:val="20"/>
            <w:szCs w:val="20"/>
          </w:rPr>
          <w:t>1</w:t>
        </w:r>
      </w:sdtContent>
    </w:sdt>
  </w:p>
  <w:p w14:paraId="736E2958" w14:textId="77777777" w:rsidR="000F4980" w:rsidRDefault="000F49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983AA" w14:textId="77777777" w:rsidR="00D238F9" w:rsidRDefault="00D238F9" w:rsidP="00153A6A">
      <w:pPr>
        <w:spacing w:after="0" w:line="240" w:lineRule="auto"/>
      </w:pPr>
      <w:r>
        <w:separator/>
      </w:r>
    </w:p>
  </w:footnote>
  <w:footnote w:type="continuationSeparator" w:id="0">
    <w:p w14:paraId="1C5F45F8" w14:textId="77777777" w:rsidR="00D238F9" w:rsidRDefault="00D238F9" w:rsidP="00153A6A">
      <w:pPr>
        <w:spacing w:after="0" w:line="240" w:lineRule="auto"/>
      </w:pPr>
      <w:r>
        <w:continuationSeparator/>
      </w:r>
    </w:p>
  </w:footnote>
  <w:footnote w:id="1">
    <w:p w14:paraId="268CB4DD" w14:textId="77777777" w:rsidR="0018681C" w:rsidRPr="004B38E6" w:rsidRDefault="0018681C" w:rsidP="009F63A8">
      <w:pPr>
        <w:pStyle w:val="Textonotapie"/>
        <w:jc w:val="both"/>
        <w:rPr>
          <w:rFonts w:ascii="Garamond" w:hAnsi="Garamond"/>
          <w:i/>
        </w:rPr>
      </w:pPr>
      <w:r w:rsidRPr="004B38E6">
        <w:rPr>
          <w:rStyle w:val="Refdenotaalpie"/>
          <w:rFonts w:ascii="Garamond" w:hAnsi="Garamond"/>
        </w:rPr>
        <w:footnoteRef/>
      </w:r>
      <w:r w:rsidRPr="004B38E6">
        <w:rPr>
          <w:rFonts w:ascii="Garamond" w:hAnsi="Garamond"/>
        </w:rPr>
        <w:t xml:space="preserve"> Artículo 6° del Código Procesal Penal. Excepciones: </w:t>
      </w:r>
      <w:r w:rsidRPr="004B38E6">
        <w:rPr>
          <w:rFonts w:ascii="Garamond" w:hAnsi="Garamond"/>
          <w:i/>
        </w:rPr>
        <w:t xml:space="preserve">“(…) b) Improcedencia de acción, cuando el hecho no constituye delito o no es justiciable penalmente”. </w:t>
      </w:r>
    </w:p>
  </w:footnote>
  <w:footnote w:id="2">
    <w:p w14:paraId="7F034CAF" w14:textId="77777777" w:rsidR="0018681C" w:rsidRPr="004B38E6" w:rsidRDefault="0018681C" w:rsidP="009F63A8">
      <w:pPr>
        <w:pStyle w:val="Textonotapie"/>
        <w:jc w:val="both"/>
        <w:rPr>
          <w:rFonts w:ascii="Garamond" w:hAnsi="Garamond"/>
          <w:i/>
          <w:lang w:val="es-MX"/>
        </w:rPr>
      </w:pPr>
      <w:r w:rsidRPr="004B38E6">
        <w:rPr>
          <w:rStyle w:val="Refdenotaalpie"/>
          <w:rFonts w:ascii="Garamond" w:hAnsi="Garamond"/>
        </w:rPr>
        <w:footnoteRef/>
      </w:r>
      <w:r w:rsidRPr="004B38E6">
        <w:rPr>
          <w:rFonts w:ascii="Garamond" w:hAnsi="Garamond"/>
        </w:rPr>
        <w:t xml:space="preserve"> </w:t>
      </w:r>
      <w:r w:rsidRPr="004B38E6">
        <w:rPr>
          <w:rFonts w:ascii="Garamond" w:hAnsi="Garamond"/>
          <w:lang w:val="es-MX"/>
        </w:rPr>
        <w:t xml:space="preserve">Artículo 7° del </w:t>
      </w:r>
      <w:r w:rsidRPr="004B38E6">
        <w:rPr>
          <w:rFonts w:ascii="Garamond" w:hAnsi="Garamond"/>
        </w:rPr>
        <w:t xml:space="preserve">Código Procesal Penal. Oportunidad de los medios de defensa: </w:t>
      </w:r>
      <w:r w:rsidRPr="004B38E6">
        <w:rPr>
          <w:rFonts w:ascii="Garamond" w:hAnsi="Garamond"/>
          <w:i/>
        </w:rPr>
        <w:t>“(…) las excepciones se plantean una vez que el Fiscal haya decidido continuar con las investigaciones preparatorias (…) y se resolverán necesariamente antes de culminar la Etapa Intermedia.”</w:t>
      </w:r>
    </w:p>
  </w:footnote>
  <w:footnote w:id="3">
    <w:p w14:paraId="3CA1E3F0" w14:textId="77777777" w:rsidR="0018681C" w:rsidRPr="004B38E6" w:rsidRDefault="0018681C" w:rsidP="009F63A8">
      <w:pPr>
        <w:pStyle w:val="Textonotapie"/>
        <w:jc w:val="both"/>
        <w:rPr>
          <w:rFonts w:ascii="Garamond" w:hAnsi="Garamond"/>
          <w:i/>
          <w:lang w:val="es-MX"/>
        </w:rPr>
      </w:pPr>
      <w:r w:rsidRPr="004B38E6">
        <w:rPr>
          <w:rStyle w:val="Refdenotaalpie"/>
          <w:rFonts w:ascii="Garamond" w:hAnsi="Garamond"/>
        </w:rPr>
        <w:footnoteRef/>
      </w:r>
      <w:r w:rsidRPr="004B38E6">
        <w:rPr>
          <w:rFonts w:ascii="Garamond" w:hAnsi="Garamond"/>
        </w:rPr>
        <w:t xml:space="preserve"> Artículo 8° </w:t>
      </w:r>
      <w:r w:rsidRPr="004B38E6">
        <w:rPr>
          <w:rFonts w:ascii="Garamond" w:hAnsi="Garamond"/>
          <w:lang w:val="es-MX"/>
        </w:rPr>
        <w:t xml:space="preserve">del </w:t>
      </w:r>
      <w:r w:rsidRPr="004B38E6">
        <w:rPr>
          <w:rFonts w:ascii="Garamond" w:hAnsi="Garamond"/>
        </w:rPr>
        <w:t xml:space="preserve">Código Procesal Penal. Trámite de los medios de defensa: </w:t>
      </w:r>
      <w:r w:rsidRPr="004B38E6">
        <w:rPr>
          <w:rFonts w:ascii="Garamond" w:hAnsi="Garamond"/>
          <w:i/>
        </w:rPr>
        <w:t>“(…) las excepciones que se deduzcan durante la Investigación Preparatoria serán planteadas mediante solicitud debidamente fundamentada ante el Juez de Investigación Preparatoria que recibió la comunicación señalada en el artículo 3, adjuntando, de ser el caso, los elementos de convicción que correspondan”.</w:t>
      </w:r>
    </w:p>
  </w:footnote>
  <w:footnote w:id="4">
    <w:p w14:paraId="29B24C86" w14:textId="77777777" w:rsidR="00561141" w:rsidRPr="004B38E6" w:rsidRDefault="00561141" w:rsidP="009F63A8">
      <w:pPr>
        <w:pStyle w:val="Textonotapie"/>
        <w:jc w:val="both"/>
        <w:rPr>
          <w:rFonts w:ascii="Garamond" w:hAnsi="Garamond"/>
        </w:rPr>
      </w:pPr>
      <w:r w:rsidRPr="004B38E6">
        <w:rPr>
          <w:rStyle w:val="Refdenotaalpie"/>
          <w:rFonts w:ascii="Garamond" w:hAnsi="Garamond"/>
        </w:rPr>
        <w:footnoteRef/>
      </w:r>
      <w:r w:rsidRPr="004B38E6">
        <w:rPr>
          <w:rFonts w:ascii="Garamond" w:hAnsi="Garamond"/>
        </w:rPr>
        <w:t xml:space="preserve"> Casación Nº 407-2015 – Tacna, de fecha 07 de julio de 2016 emitido por la Sala Penal Transitoria de la Corte Suprema. En su fundamento Quinto: </w:t>
      </w:r>
      <w:r w:rsidRPr="004B38E6">
        <w:rPr>
          <w:rFonts w:ascii="Garamond" w:hAnsi="Garamond"/>
          <w:i/>
        </w:rPr>
        <w:t>“Que, ahora bien, es obvio que para deducir una excepción de improcedencia de acción se debe partir de los hechos descritos en la Disposición Fiscal de Formalización de la Investigación Preparatoria. A su vez, el juez, al evaluar dicha excepción, solo debe tener en cuenta los hechos incorporados por el fiscal en el acto de imputación pertinente</w:t>
      </w:r>
      <w:r w:rsidRPr="004B38E6">
        <w:rPr>
          <w:rFonts w:ascii="Garamond" w:hAnsi="Garamond"/>
        </w:rPr>
        <w:t>.”</w:t>
      </w:r>
    </w:p>
  </w:footnote>
  <w:footnote w:id="5">
    <w:p w14:paraId="382E7E75" w14:textId="77777777" w:rsidR="00DF3C36" w:rsidRPr="004B38E6" w:rsidRDefault="00DF3C36" w:rsidP="009F63A8">
      <w:pPr>
        <w:pStyle w:val="Textonotapie"/>
        <w:jc w:val="both"/>
        <w:rPr>
          <w:rFonts w:ascii="Garamond" w:hAnsi="Garamond"/>
        </w:rPr>
      </w:pPr>
      <w:r w:rsidRPr="004B38E6">
        <w:rPr>
          <w:rStyle w:val="Refdenotaalpie"/>
          <w:rFonts w:ascii="Garamond" w:hAnsi="Garamond"/>
        </w:rPr>
        <w:footnoteRef/>
      </w:r>
      <w:r w:rsidRPr="004B38E6">
        <w:rPr>
          <w:rFonts w:ascii="Garamond" w:hAnsi="Garamond"/>
        </w:rPr>
        <w:t xml:space="preserve"> </w:t>
      </w:r>
      <w:r w:rsidRPr="000E6918">
        <w:rPr>
          <w:rFonts w:ascii="Garamond" w:hAnsi="Garamond"/>
          <w:smallCaps/>
        </w:rPr>
        <w:t>Pleno Jurisdiccional especializado en Delitos de Corrupción de Funcionarios</w:t>
      </w:r>
      <w:r w:rsidRPr="004B38E6">
        <w:rPr>
          <w:rFonts w:ascii="Garamond" w:hAnsi="Garamond"/>
        </w:rPr>
        <w:t xml:space="preserve"> realizado el pasado 25 de noviembre de 2017 en la ciudad de Lima, participando los señores Magistrados Ramiro Salinas Siccha, Juan Riquelme Piscoya, Oscar Manuel Burga Zamora, Ana Elizabeth Sales del Castillo y Roger Pari Taboada. </w:t>
      </w:r>
    </w:p>
  </w:footnote>
  <w:footnote w:id="6">
    <w:p w14:paraId="6AB616CF" w14:textId="77777777" w:rsidR="00CA5AC1" w:rsidRPr="004B38E6" w:rsidRDefault="00CA5AC1" w:rsidP="009F63A8">
      <w:pPr>
        <w:pStyle w:val="Textonotapie"/>
        <w:jc w:val="both"/>
        <w:rPr>
          <w:rFonts w:ascii="Garamond" w:hAnsi="Garamond"/>
        </w:rPr>
      </w:pPr>
      <w:r w:rsidRPr="004B38E6">
        <w:rPr>
          <w:rStyle w:val="Refdenotaalpie"/>
          <w:rFonts w:ascii="Garamond" w:hAnsi="Garamond"/>
        </w:rPr>
        <w:footnoteRef/>
      </w:r>
      <w:r w:rsidRPr="004B38E6">
        <w:rPr>
          <w:rFonts w:ascii="Garamond" w:hAnsi="Garamond"/>
        </w:rPr>
        <w:t xml:space="preserve"> </w:t>
      </w:r>
      <w:r w:rsidR="00BE50EE" w:rsidRPr="000E6918">
        <w:rPr>
          <w:rFonts w:ascii="Garamond" w:hAnsi="Garamond"/>
          <w:smallCaps/>
        </w:rPr>
        <w:t>Acuerdo Plenario N.° 07-2019/CIJ-116</w:t>
      </w:r>
      <w:r w:rsidR="00BE50EE" w:rsidRPr="004B38E6">
        <w:rPr>
          <w:rFonts w:ascii="Garamond" w:hAnsi="Garamond"/>
        </w:rPr>
        <w:t xml:space="preserve">, XI Pleno Jurisdiccional de las Salas Penales, Permanente, Transitoria y Especial, de fecha 10 de setiembre de 2019, tema: </w:t>
      </w:r>
      <w:r w:rsidR="00BE50EE" w:rsidRPr="004B38E6">
        <w:rPr>
          <w:rFonts w:ascii="Garamond" w:hAnsi="Garamond"/>
          <w:i/>
        </w:rPr>
        <w:t>Viáticos y delito de peculado</w:t>
      </w:r>
      <w:r w:rsidR="00BE50EE" w:rsidRPr="004B38E6">
        <w:rPr>
          <w:rFonts w:ascii="Garamond" w:hAnsi="Garamond"/>
        </w:rPr>
        <w:t xml:space="preserve">, f. j. n.° 32. </w:t>
      </w:r>
    </w:p>
  </w:footnote>
  <w:footnote w:id="7">
    <w:p w14:paraId="6695E7E7" w14:textId="77777777" w:rsidR="006E04AD" w:rsidRPr="004B38E6" w:rsidRDefault="006E04AD" w:rsidP="009F63A8">
      <w:pPr>
        <w:pStyle w:val="Textonotapie"/>
        <w:jc w:val="both"/>
        <w:rPr>
          <w:rFonts w:ascii="Garamond" w:hAnsi="Garamond"/>
        </w:rPr>
      </w:pPr>
      <w:r w:rsidRPr="004B38E6">
        <w:rPr>
          <w:rStyle w:val="Refdenotaalpie"/>
          <w:rFonts w:ascii="Garamond" w:hAnsi="Garamond"/>
        </w:rPr>
        <w:footnoteRef/>
      </w:r>
      <w:r w:rsidRPr="004B38E6">
        <w:rPr>
          <w:rFonts w:ascii="Garamond" w:hAnsi="Garamond"/>
        </w:rPr>
        <w:t xml:space="preserve"> Ibíd., f. j. n.° 37. </w:t>
      </w:r>
    </w:p>
  </w:footnote>
  <w:footnote w:id="8">
    <w:p w14:paraId="1FEE678E" w14:textId="77777777" w:rsidR="00463E1D" w:rsidRPr="004B38E6" w:rsidRDefault="00463E1D" w:rsidP="009F63A8">
      <w:pPr>
        <w:pStyle w:val="Textonotapie"/>
        <w:jc w:val="both"/>
        <w:rPr>
          <w:rFonts w:ascii="Garamond" w:hAnsi="Garamond"/>
        </w:rPr>
      </w:pPr>
      <w:r w:rsidRPr="004B38E6">
        <w:rPr>
          <w:rStyle w:val="Refdenotaalpie"/>
          <w:rFonts w:ascii="Garamond" w:hAnsi="Garamond"/>
        </w:rPr>
        <w:footnoteRef/>
      </w:r>
      <w:r w:rsidRPr="004B38E6">
        <w:rPr>
          <w:rFonts w:ascii="Garamond" w:hAnsi="Garamond"/>
        </w:rPr>
        <w:t xml:space="preserve"> </w:t>
      </w:r>
      <w:r w:rsidRPr="004B38E6">
        <w:rPr>
          <w:rFonts w:ascii="Garamond" w:hAnsi="Garamond"/>
          <w:lang w:val="es-MX"/>
        </w:rPr>
        <w:t>Es ilógico sostener que los imputados desarrollaron los 3 verbos rectores del tipo como se sostiene en la formalización (</w:t>
      </w:r>
      <w:r w:rsidRPr="000E6918">
        <w:rPr>
          <w:rFonts w:ascii="Garamond" w:hAnsi="Garamond"/>
          <w:i/>
          <w:lang w:val="es-MX"/>
        </w:rPr>
        <w:t>Vid</w:t>
      </w:r>
      <w:r w:rsidRPr="004B38E6">
        <w:rPr>
          <w:rFonts w:ascii="Garamond" w:hAnsi="Garamond"/>
          <w:lang w:val="es-MX"/>
        </w:rPr>
        <w:t>. Páginas 21, 23, 24 y 25</w:t>
      </w:r>
      <w:r w:rsidRPr="004B38E6">
        <w:rPr>
          <w:rFonts w:ascii="Garamond" w:hAnsi="Garamond"/>
          <w:i/>
          <w:lang w:val="es-MX"/>
        </w:rPr>
        <w:t>) “tendría la percepción pues recepcionó caudales del Estado, la administración pues poseía activas de manejo y conducción de dichos caudales y por último también tendría la custodia, ya que ostentaba la posesión típica que implicaba la protección”.</w:t>
      </w:r>
      <w:r w:rsidRPr="004B38E6">
        <w:rPr>
          <w:rFonts w:ascii="Garamond" w:hAnsi="Garamond"/>
          <w:lang w:val="es-MX"/>
        </w:rPr>
        <w:t xml:space="preserve"> El error reside en que la imputación se hace en base a la infracción del Decreto Supremo N° 007-2013-EF, cuando señala que </w:t>
      </w:r>
      <w:r w:rsidRPr="004B38E6">
        <w:rPr>
          <w:rFonts w:ascii="Garamond" w:hAnsi="Garamond"/>
          <w:i/>
          <w:lang w:val="es-MX"/>
        </w:rPr>
        <w:t>“las personas (…) que reciban viáticos deben presentar la respectiva rendición de cuenta y gastos de viaje debidamente sustentadas (…)”</w:t>
      </w:r>
      <w:r w:rsidR="009F63A8" w:rsidRPr="004B38E6">
        <w:rPr>
          <w:rFonts w:ascii="Garamond" w:hAnsi="Garamond"/>
          <w:lang w:val="es-MX"/>
        </w:rPr>
        <w:t xml:space="preserve">, pero ni dicha norma es aplicable en nuestro caso, ni es cierto que los imputados “reciban” ab initio el dinero y luego tengan que sustentarlo. </w:t>
      </w:r>
    </w:p>
  </w:footnote>
  <w:footnote w:id="9">
    <w:p w14:paraId="180775E0" w14:textId="77777777" w:rsidR="006A0AAA" w:rsidRPr="004B38E6" w:rsidRDefault="006A0AAA" w:rsidP="00CF59BA">
      <w:pPr>
        <w:pStyle w:val="Textonotapie"/>
        <w:ind w:left="57" w:right="57"/>
        <w:jc w:val="both"/>
        <w:rPr>
          <w:rFonts w:ascii="Garamond" w:hAnsi="Garamond"/>
          <w:lang w:val="es-MX"/>
        </w:rPr>
      </w:pPr>
      <w:r w:rsidRPr="004B38E6">
        <w:rPr>
          <w:rStyle w:val="Refdenotaalpie"/>
          <w:rFonts w:ascii="Garamond" w:hAnsi="Garamond"/>
        </w:rPr>
        <w:footnoteRef/>
      </w:r>
      <w:r w:rsidRPr="004B38E6">
        <w:rPr>
          <w:rFonts w:ascii="Garamond" w:hAnsi="Garamond"/>
        </w:rPr>
        <w:t xml:space="preserve"> </w:t>
      </w:r>
      <w:r w:rsidR="00CF59BA" w:rsidRPr="004B38E6">
        <w:rPr>
          <w:rFonts w:ascii="Garamond" w:hAnsi="Garamond"/>
          <w:smallCaps/>
          <w:lang w:val="es-MX"/>
        </w:rPr>
        <w:t xml:space="preserve">Rojas Vargas, </w:t>
      </w:r>
      <w:r w:rsidR="00CF59BA" w:rsidRPr="004B38E6">
        <w:rPr>
          <w:rFonts w:ascii="Garamond" w:hAnsi="Garamond"/>
          <w:lang w:val="es-MX"/>
        </w:rPr>
        <w:t>Fidel</w:t>
      </w:r>
      <w:r w:rsidR="00CF59BA" w:rsidRPr="004B38E6">
        <w:rPr>
          <w:rFonts w:ascii="Garamond" w:hAnsi="Garamond"/>
          <w:i/>
          <w:lang w:val="es-MX"/>
        </w:rPr>
        <w:t xml:space="preserve">. Manual operativo de los delitos contra la administración pública cometido por funcionarios públicos. </w:t>
      </w:r>
      <w:r w:rsidR="00CF59BA" w:rsidRPr="004B38E6">
        <w:rPr>
          <w:rFonts w:ascii="Garamond" w:hAnsi="Garamond"/>
          <w:lang w:val="es-MX"/>
        </w:rPr>
        <w:t xml:space="preserve">Nomos &amp; Thesis, Lima, 2017, pp. 275. </w:t>
      </w:r>
    </w:p>
  </w:footnote>
  <w:footnote w:id="10">
    <w:p w14:paraId="7141CA32" w14:textId="77777777" w:rsidR="00534740" w:rsidRPr="004B38E6" w:rsidRDefault="00534740" w:rsidP="004B38E6">
      <w:pPr>
        <w:pStyle w:val="Textonotapie"/>
        <w:rPr>
          <w:rFonts w:ascii="Garamond" w:hAnsi="Garamond"/>
          <w:lang w:val="es-MX"/>
        </w:rPr>
      </w:pPr>
      <w:r w:rsidRPr="004B38E6">
        <w:rPr>
          <w:rStyle w:val="Refdenotaalpie"/>
          <w:rFonts w:ascii="Garamond" w:hAnsi="Garamond"/>
        </w:rPr>
        <w:footnoteRef/>
      </w:r>
      <w:r w:rsidRPr="004B38E6">
        <w:rPr>
          <w:rFonts w:ascii="Garamond" w:hAnsi="Garamond"/>
        </w:rPr>
        <w:t xml:space="preserve"> </w:t>
      </w:r>
      <w:r w:rsidRPr="004B38E6">
        <w:rPr>
          <w:rFonts w:ascii="Garamond" w:hAnsi="Garamond"/>
          <w:smallCaps/>
          <w:lang w:val="es-MX"/>
        </w:rPr>
        <w:t xml:space="preserve">Salinas Siccha, </w:t>
      </w:r>
      <w:r w:rsidRPr="004B38E6">
        <w:rPr>
          <w:rFonts w:ascii="Garamond" w:hAnsi="Garamond"/>
          <w:lang w:val="es-MX"/>
        </w:rPr>
        <w:t>Ramiro</w:t>
      </w:r>
      <w:r w:rsidRPr="004B38E6">
        <w:rPr>
          <w:rFonts w:ascii="Garamond" w:hAnsi="Garamond"/>
          <w:i/>
          <w:lang w:val="es-MX"/>
        </w:rPr>
        <w:t xml:space="preserve">. Delitos contra la administración pública. </w:t>
      </w:r>
      <w:r w:rsidRPr="004B38E6">
        <w:rPr>
          <w:rFonts w:ascii="Garamond" w:hAnsi="Garamond"/>
          <w:lang w:val="es-MX"/>
        </w:rPr>
        <w:t>Grijley, Lima, 2016, pp. 386.</w:t>
      </w:r>
    </w:p>
  </w:footnote>
  <w:footnote w:id="11">
    <w:p w14:paraId="03F6C65F" w14:textId="77777777" w:rsidR="00534740" w:rsidRPr="004B38E6" w:rsidRDefault="00534740" w:rsidP="004B38E6">
      <w:pPr>
        <w:pStyle w:val="Textonotapie"/>
        <w:rPr>
          <w:rFonts w:ascii="Garamond" w:hAnsi="Garamond"/>
          <w:lang w:val="es-MX"/>
        </w:rPr>
      </w:pPr>
      <w:r w:rsidRPr="004B38E6">
        <w:rPr>
          <w:rStyle w:val="Refdenotaalpie"/>
          <w:rFonts w:ascii="Garamond" w:hAnsi="Garamond"/>
        </w:rPr>
        <w:footnoteRef/>
      </w:r>
      <w:r w:rsidRPr="004B38E6">
        <w:rPr>
          <w:rFonts w:ascii="Garamond" w:hAnsi="Garamond"/>
        </w:rPr>
        <w:t xml:space="preserve"> </w:t>
      </w:r>
      <w:r w:rsidRPr="004B38E6">
        <w:rPr>
          <w:rFonts w:ascii="Garamond" w:hAnsi="Garamond"/>
          <w:smallCaps/>
          <w:lang w:val="es-MX"/>
        </w:rPr>
        <w:t xml:space="preserve">Barrios Alvarado, </w:t>
      </w:r>
      <w:r w:rsidRPr="004B38E6">
        <w:rPr>
          <w:rFonts w:ascii="Garamond" w:hAnsi="Garamond"/>
          <w:lang w:val="es-MX"/>
        </w:rPr>
        <w:t>Elvía</w:t>
      </w:r>
      <w:r w:rsidRPr="004B38E6">
        <w:rPr>
          <w:rFonts w:ascii="Garamond" w:hAnsi="Garamond"/>
          <w:i/>
          <w:lang w:val="es-MX"/>
        </w:rPr>
        <w:t xml:space="preserve">. </w:t>
      </w:r>
      <w:r w:rsidR="00EC508E" w:rsidRPr="004B38E6">
        <w:rPr>
          <w:rFonts w:ascii="Garamond" w:hAnsi="Garamond"/>
          <w:i/>
          <w:lang w:val="es-MX"/>
        </w:rPr>
        <w:t xml:space="preserve">“El delito de peculado y la asignación de viáticos a un funcionario público”. </w:t>
      </w:r>
      <w:r w:rsidR="00EC508E" w:rsidRPr="004B38E6">
        <w:rPr>
          <w:rFonts w:ascii="Garamond" w:hAnsi="Garamond"/>
          <w:lang w:val="es-MX"/>
        </w:rPr>
        <w:t xml:space="preserve">En Gaceta Penal, Gaceta Jurídica, Lima, 2010, pp. 174-175. </w:t>
      </w:r>
    </w:p>
  </w:footnote>
  <w:footnote w:id="12">
    <w:p w14:paraId="2D24D4B3" w14:textId="77777777" w:rsidR="00EC508E" w:rsidRPr="004B38E6" w:rsidRDefault="00EC508E" w:rsidP="004B38E6">
      <w:pPr>
        <w:pStyle w:val="Textonotapie"/>
        <w:rPr>
          <w:rFonts w:ascii="Garamond" w:hAnsi="Garamond"/>
          <w:lang w:val="es-MX"/>
        </w:rPr>
      </w:pPr>
      <w:r w:rsidRPr="004B38E6">
        <w:rPr>
          <w:rStyle w:val="Refdenotaalpie"/>
          <w:rFonts w:ascii="Garamond" w:hAnsi="Garamond"/>
        </w:rPr>
        <w:footnoteRef/>
      </w:r>
      <w:r w:rsidRPr="004B38E6">
        <w:rPr>
          <w:rFonts w:ascii="Garamond" w:hAnsi="Garamond"/>
        </w:rPr>
        <w:t xml:space="preserve"> </w:t>
      </w:r>
      <w:r w:rsidRPr="004B38E6">
        <w:rPr>
          <w:rFonts w:ascii="Garamond" w:hAnsi="Garamond"/>
          <w:smallCaps/>
          <w:lang w:val="es-MX"/>
        </w:rPr>
        <w:t xml:space="preserve">Peña Cabrera Freyre, </w:t>
      </w:r>
      <w:r w:rsidRPr="004B38E6">
        <w:rPr>
          <w:rFonts w:ascii="Garamond" w:hAnsi="Garamond"/>
          <w:lang w:val="es-MX"/>
        </w:rPr>
        <w:t>Alonso Raúl</w:t>
      </w:r>
      <w:r w:rsidRPr="004B38E6">
        <w:rPr>
          <w:rFonts w:ascii="Garamond" w:hAnsi="Garamond"/>
          <w:i/>
          <w:lang w:val="es-MX"/>
        </w:rPr>
        <w:t xml:space="preserve">. “La no devolución de viáticos ¿Delito de peculado o la configuración de un delito contra el patrimonio?”. </w:t>
      </w:r>
      <w:r w:rsidRPr="004B38E6">
        <w:rPr>
          <w:rFonts w:ascii="Garamond" w:hAnsi="Garamond"/>
          <w:lang w:val="es-MX"/>
        </w:rPr>
        <w:t xml:space="preserve">En: </w:t>
      </w:r>
      <w:r w:rsidRPr="004B38E6">
        <w:rPr>
          <w:rFonts w:ascii="Garamond" w:hAnsi="Garamond"/>
          <w:i/>
          <w:lang w:val="es-MX"/>
        </w:rPr>
        <w:t>Nuevo Proceso penal y delitos contra la administración pública</w:t>
      </w:r>
      <w:r w:rsidRPr="004B38E6">
        <w:rPr>
          <w:rFonts w:ascii="Garamond" w:hAnsi="Garamond"/>
          <w:lang w:val="es-MX"/>
        </w:rPr>
        <w:t xml:space="preserve">. Editorial Jurista, Lima, 2014, p. 721. </w:t>
      </w:r>
    </w:p>
  </w:footnote>
  <w:footnote w:id="13">
    <w:p w14:paraId="7900949E" w14:textId="77777777" w:rsidR="004B38E6" w:rsidRPr="004B38E6" w:rsidRDefault="004B38E6" w:rsidP="004B38E6">
      <w:pPr>
        <w:pStyle w:val="NormalWeb"/>
        <w:spacing w:before="0" w:beforeAutospacing="0" w:after="0" w:afterAutospacing="0"/>
        <w:jc w:val="both"/>
        <w:rPr>
          <w:rFonts w:ascii="Garamond" w:hAnsi="Garamond" w:cs="Arial"/>
          <w:color w:val="000000"/>
          <w:sz w:val="20"/>
          <w:szCs w:val="20"/>
        </w:rPr>
      </w:pPr>
      <w:r w:rsidRPr="004B38E6">
        <w:rPr>
          <w:rStyle w:val="Refdenotaalpie"/>
          <w:rFonts w:ascii="Garamond" w:hAnsi="Garamond"/>
          <w:sz w:val="20"/>
          <w:szCs w:val="20"/>
        </w:rPr>
        <w:footnoteRef/>
      </w:r>
      <w:r w:rsidRPr="004B38E6">
        <w:rPr>
          <w:rFonts w:ascii="Garamond" w:hAnsi="Garamond"/>
          <w:sz w:val="20"/>
          <w:szCs w:val="20"/>
        </w:rPr>
        <w:t xml:space="preserve"> </w:t>
      </w:r>
      <w:r w:rsidRPr="004B38E6">
        <w:rPr>
          <w:rFonts w:ascii="Garamond" w:hAnsi="Garamond" w:cs="Arial"/>
          <w:bCs/>
          <w:color w:val="000000"/>
          <w:sz w:val="20"/>
          <w:szCs w:val="20"/>
        </w:rPr>
        <w:t xml:space="preserve">Artículo 321° del CPP. Finalidad: </w:t>
      </w:r>
      <w:r w:rsidRPr="004B38E6">
        <w:rPr>
          <w:rFonts w:ascii="Garamond" w:hAnsi="Garamond" w:cs="Arial"/>
          <w:bCs/>
          <w:i/>
          <w:color w:val="000000"/>
          <w:sz w:val="20"/>
          <w:szCs w:val="20"/>
        </w:rPr>
        <w:t>“1.</w:t>
      </w:r>
      <w:r w:rsidRPr="004B38E6">
        <w:rPr>
          <w:rStyle w:val="apple-converted-space"/>
          <w:rFonts w:ascii="Garamond" w:eastAsia="Calibri" w:hAnsi="Garamond" w:cs="Arial"/>
          <w:sz w:val="20"/>
          <w:szCs w:val="20"/>
        </w:rPr>
        <w:t> </w:t>
      </w:r>
      <w:r w:rsidRPr="004B38E6">
        <w:rPr>
          <w:rFonts w:ascii="Garamond" w:hAnsi="Garamond" w:cs="Arial"/>
          <w:i/>
          <w:color w:val="000000"/>
          <w:sz w:val="20"/>
          <w:szCs w:val="20"/>
        </w:rPr>
        <w:t>La Investigación Preparatoria persigue reunir los elementos de convicción, de cargo y de descargo, que permitan al Fiscal decidir si formula o no acusación y, en su caso, al imputado preparar su defensa. Tiene por finalidad determinar si la conducta incriminada es delictuosa, las circunstancias o móviles de la perpetración, la identidad del autor o partícipe y de la víctima, así como la existencia del daño causado.”</w:t>
      </w:r>
    </w:p>
  </w:footnote>
  <w:footnote w:id="14">
    <w:p w14:paraId="26525714" w14:textId="77777777" w:rsidR="002C1A87" w:rsidRPr="004B38E6" w:rsidRDefault="002C1A87" w:rsidP="004B38E6">
      <w:pPr>
        <w:pStyle w:val="Textonotapie"/>
        <w:jc w:val="both"/>
        <w:rPr>
          <w:rFonts w:ascii="Garamond" w:hAnsi="Garamond"/>
        </w:rPr>
      </w:pPr>
      <w:r w:rsidRPr="004B38E6">
        <w:rPr>
          <w:rStyle w:val="Refdenotaalpie"/>
          <w:rFonts w:ascii="Garamond" w:hAnsi="Garamond"/>
        </w:rPr>
        <w:footnoteRef/>
      </w:r>
      <w:r w:rsidRPr="004B38E6">
        <w:rPr>
          <w:rFonts w:ascii="Garamond" w:hAnsi="Garamond"/>
        </w:rPr>
        <w:t xml:space="preserve"> </w:t>
      </w:r>
      <w:r w:rsidRPr="004B38E6">
        <w:rPr>
          <w:rFonts w:ascii="Garamond" w:hAnsi="Garamond"/>
          <w:smallCaps/>
        </w:rPr>
        <w:t>ROSAS YATACO</w:t>
      </w:r>
      <w:r w:rsidR="004B38E6">
        <w:rPr>
          <w:rFonts w:ascii="Garamond" w:hAnsi="Garamond"/>
          <w:smallCaps/>
        </w:rPr>
        <w:t xml:space="preserve">, </w:t>
      </w:r>
      <w:r w:rsidR="004B38E6" w:rsidRPr="004B38E6">
        <w:rPr>
          <w:rFonts w:ascii="Garamond" w:hAnsi="Garamond"/>
        </w:rPr>
        <w:t>Jorge</w:t>
      </w:r>
      <w:r w:rsidR="004B38E6">
        <w:rPr>
          <w:rFonts w:ascii="Garamond" w:hAnsi="Garamond"/>
        </w:rPr>
        <w:t>.</w:t>
      </w:r>
      <w:r w:rsidRPr="004B38E6">
        <w:rPr>
          <w:rFonts w:ascii="Garamond" w:hAnsi="Garamond"/>
        </w:rPr>
        <w:t xml:space="preserve"> </w:t>
      </w:r>
      <w:r w:rsidRPr="004B38E6">
        <w:rPr>
          <w:rFonts w:ascii="Garamond" w:hAnsi="Garamond"/>
          <w:i/>
        </w:rPr>
        <w:t>Manual de Derecho Procesal Penal. Con Aplicación al Nuevo Proceso Penal. Decreto Legislativo N° 957</w:t>
      </w:r>
      <w:r w:rsidRPr="004B38E6">
        <w:rPr>
          <w:rFonts w:ascii="Garamond" w:hAnsi="Garamond"/>
        </w:rPr>
        <w:t>, Jurista Editores, 1</w:t>
      </w:r>
      <w:r w:rsidRPr="004B38E6">
        <w:rPr>
          <w:rFonts w:ascii="Garamond" w:hAnsi="Garamond"/>
          <w:vertAlign w:val="superscript"/>
        </w:rPr>
        <w:t>era</w:t>
      </w:r>
      <w:r w:rsidRPr="004B38E6">
        <w:rPr>
          <w:rFonts w:ascii="Garamond" w:hAnsi="Garamond"/>
        </w:rPr>
        <w:t xml:space="preserve"> ed., Lima, 2009, pág. 503. </w:t>
      </w:r>
    </w:p>
  </w:footnote>
  <w:footnote w:id="15">
    <w:p w14:paraId="3FE36079" w14:textId="77777777" w:rsidR="004B38E6" w:rsidRPr="004B38E6" w:rsidRDefault="004B38E6" w:rsidP="004B38E6">
      <w:pPr>
        <w:pStyle w:val="Textonotapie"/>
        <w:rPr>
          <w:rFonts w:ascii="Garamond" w:hAnsi="Garamond"/>
          <w:lang w:val="es-MX"/>
        </w:rPr>
      </w:pPr>
      <w:r w:rsidRPr="004B38E6">
        <w:rPr>
          <w:rStyle w:val="Refdenotaalpie"/>
          <w:rFonts w:ascii="Garamond" w:hAnsi="Garamond"/>
        </w:rPr>
        <w:footnoteRef/>
      </w:r>
      <w:r w:rsidRPr="004B38E6">
        <w:rPr>
          <w:rFonts w:ascii="Garamond" w:hAnsi="Garamond"/>
        </w:rPr>
        <w:t xml:space="preserve"> </w:t>
      </w:r>
      <w:r w:rsidRPr="004B38E6">
        <w:rPr>
          <w:rStyle w:val="fontstyle01"/>
          <w:sz w:val="20"/>
          <w:szCs w:val="20"/>
        </w:rPr>
        <w:t xml:space="preserve">SALA PENAL PERMANENTE (ponente: Sr. Juez Josué PARIONA), </w:t>
      </w:r>
      <w:r w:rsidRPr="004B38E6">
        <w:rPr>
          <w:rStyle w:val="fontstyle21"/>
          <w:rFonts w:ascii="Garamond" w:hAnsi="Garamond"/>
          <w:sz w:val="20"/>
          <w:szCs w:val="20"/>
        </w:rPr>
        <w:t>Casación N.°</w:t>
      </w:r>
      <w:r w:rsidRPr="004B38E6">
        <w:rPr>
          <w:rFonts w:ascii="Garamond" w:hAnsi="Garamond"/>
          <w:i/>
          <w:iCs/>
          <w:color w:val="000000"/>
        </w:rPr>
        <w:t xml:space="preserve"> </w:t>
      </w:r>
      <w:r w:rsidRPr="004B38E6">
        <w:rPr>
          <w:rStyle w:val="fontstyle21"/>
          <w:rFonts w:ascii="Garamond" w:hAnsi="Garamond"/>
          <w:sz w:val="20"/>
          <w:szCs w:val="20"/>
        </w:rPr>
        <w:t>581-2015 Piura</w:t>
      </w:r>
      <w:r w:rsidRPr="004B38E6">
        <w:rPr>
          <w:rStyle w:val="fontstyle01"/>
          <w:sz w:val="20"/>
          <w:szCs w:val="20"/>
        </w:rPr>
        <w:t xml:space="preserve">, Lima: 5 de octubre del 2016. FFJJ. N° 6.2. y 7.1. </w:t>
      </w:r>
    </w:p>
  </w:footnote>
  <w:footnote w:id="16">
    <w:p w14:paraId="10F8E35E" w14:textId="77777777" w:rsidR="004B38E6" w:rsidRPr="004B38E6" w:rsidRDefault="004B38E6" w:rsidP="004B38E6">
      <w:pPr>
        <w:pStyle w:val="Textonotapie"/>
        <w:rPr>
          <w:rFonts w:ascii="Garamond" w:hAnsi="Garamond"/>
        </w:rPr>
      </w:pPr>
      <w:r w:rsidRPr="004B38E6">
        <w:rPr>
          <w:rStyle w:val="Refdenotaalpie"/>
          <w:rFonts w:ascii="Garamond" w:hAnsi="Garamond"/>
        </w:rPr>
        <w:footnoteRef/>
      </w:r>
      <w:r w:rsidRPr="004B38E6">
        <w:rPr>
          <w:rFonts w:ascii="Garamond" w:hAnsi="Garamond"/>
        </w:rPr>
        <w:t xml:space="preserve"> Ibíd. FJ. N° 8.1.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277E6" w14:textId="77777777" w:rsidR="000F4980" w:rsidRDefault="00F15A30">
    <w:pPr>
      <w:pStyle w:val="Encabezado"/>
    </w:pPr>
    <w:r>
      <w:rPr>
        <w:rFonts w:ascii="Calibri" w:eastAsia="Calibri" w:hAnsi="Calibri" w:cs="Times New Roman"/>
        <w:noProof/>
        <w:lang w:val="en-US"/>
      </w:rPr>
      <mc:AlternateContent>
        <mc:Choice Requires="wps">
          <w:drawing>
            <wp:anchor distT="0" distB="0" distL="114300" distR="114300" simplePos="0" relativeHeight="251663360" behindDoc="0" locked="0" layoutInCell="1" allowOverlap="1" wp14:anchorId="40DD9AF8" wp14:editId="108EFDE1">
              <wp:simplePos x="0" y="0"/>
              <wp:positionH relativeFrom="column">
                <wp:posOffset>-413385</wp:posOffset>
              </wp:positionH>
              <wp:positionV relativeFrom="paragraph">
                <wp:posOffset>-220980</wp:posOffset>
              </wp:positionV>
              <wp:extent cx="276225" cy="257175"/>
              <wp:effectExtent l="0" t="0" r="28575" b="28575"/>
              <wp:wrapNone/>
              <wp:docPr id="38" name="38 Rectángulo"/>
              <wp:cNvGraphicFramePr/>
              <a:graphic xmlns:a="http://schemas.openxmlformats.org/drawingml/2006/main">
                <a:graphicData uri="http://schemas.microsoft.com/office/word/2010/wordprocessingShape">
                  <wps:wsp>
                    <wps:cNvSpPr/>
                    <wps:spPr>
                      <a:xfrm>
                        <a:off x="0" y="0"/>
                        <a:ext cx="276225"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96AEDD" id="38 Rectángulo" o:spid="_x0000_s1026" style="position:absolute;margin-left:-32.55pt;margin-top:-17.4pt;width:21.7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" fillcolor="white [3212]" strokecolor="white [3212]" strokeweight="1pt"/>
          </w:pict>
        </mc:Fallback>
      </mc:AlternateContent>
    </w:r>
    <w:r>
      <w:rPr>
        <w:rFonts w:ascii="Calibri" w:eastAsia="Calibri" w:hAnsi="Calibri" w:cs="Times New Roman"/>
        <w:noProof/>
        <w:lang w:val="en-US"/>
      </w:rPr>
      <mc:AlternateContent>
        <mc:Choice Requires="wps">
          <w:drawing>
            <wp:anchor distT="0" distB="0" distL="114300" distR="114300" simplePos="0" relativeHeight="251662336" behindDoc="0" locked="0" layoutInCell="1" allowOverlap="1" wp14:anchorId="58AE55C9" wp14:editId="331DF0F0">
              <wp:simplePos x="0" y="0"/>
              <wp:positionH relativeFrom="column">
                <wp:posOffset>539115</wp:posOffset>
              </wp:positionH>
              <wp:positionV relativeFrom="paragraph">
                <wp:posOffset>-220980</wp:posOffset>
              </wp:positionV>
              <wp:extent cx="581025" cy="257175"/>
              <wp:effectExtent l="0" t="0" r="28575" b="28575"/>
              <wp:wrapNone/>
              <wp:docPr id="37" name="37 Rectángulo"/>
              <wp:cNvGraphicFramePr/>
              <a:graphic xmlns:a="http://schemas.openxmlformats.org/drawingml/2006/main">
                <a:graphicData uri="http://schemas.microsoft.com/office/word/2010/wordprocessingShape">
                  <wps:wsp>
                    <wps:cNvSpPr/>
                    <wps:spPr>
                      <a:xfrm>
                        <a:off x="0" y="0"/>
                        <a:ext cx="581025" cy="2571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4462A" id="37 Rectángulo" o:spid="_x0000_s1026" style="position:absolute;margin-left:42.45pt;margin-top:-17.4pt;width:45.7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" fillcolor="white [3212]" strokecolor="white [3212]" strokeweight="1pt"/>
          </w:pict>
        </mc:Fallback>
      </mc:AlternateContent>
    </w:r>
    <w:r w:rsidRPr="00F15A30">
      <w:rPr>
        <w:rFonts w:ascii="Calibri" w:eastAsia="Calibri" w:hAnsi="Calibri" w:cs="Times New Roman"/>
        <w:noProof/>
        <w:lang w:val="en-US"/>
      </w:rPr>
      <w:drawing>
        <wp:anchor distT="0" distB="0" distL="114300" distR="114300" simplePos="0" relativeHeight="251661312" behindDoc="0" locked="0" layoutInCell="1" allowOverlap="1" wp14:anchorId="1EB0F6C4" wp14:editId="05F76CF0">
          <wp:simplePos x="0" y="0"/>
          <wp:positionH relativeFrom="column">
            <wp:posOffset>-352425</wp:posOffset>
          </wp:positionH>
          <wp:positionV relativeFrom="paragraph">
            <wp:posOffset>-60960</wp:posOffset>
          </wp:positionV>
          <wp:extent cx="1163320" cy="262890"/>
          <wp:effectExtent l="0" t="0" r="0" b="3810"/>
          <wp:wrapNone/>
          <wp:docPr id="36" name="Imagen 3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6692" t="2683" r="76166" b="94742"/>
                  <a:stretch/>
                </pic:blipFill>
                <pic:spPr bwMode="auto">
                  <a:xfrm>
                    <a:off x="0" y="0"/>
                    <a:ext cx="1163320" cy="26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E8A25" w14:textId="77777777" w:rsidR="000F4980" w:rsidRPr="00455AE4" w:rsidRDefault="00F15A30">
    <w:pPr>
      <w:rPr>
        <w:b/>
        <w:smallCaps/>
      </w:rPr>
    </w:pPr>
    <w:r w:rsidRPr="00F15A30">
      <w:rPr>
        <w:rFonts w:ascii="Calibri" w:eastAsia="Calibri" w:hAnsi="Calibri" w:cs="Times New Roman"/>
        <w:noProof/>
        <w:sz w:val="24"/>
        <w:lang w:val="en-US"/>
      </w:rPr>
      <w:drawing>
        <wp:anchor distT="0" distB="0" distL="114300" distR="114300" simplePos="0" relativeHeight="251659264" behindDoc="0" locked="0" layoutInCell="1" allowOverlap="1" wp14:anchorId="001ADB5A" wp14:editId="215DCCF6">
          <wp:simplePos x="0" y="0"/>
          <wp:positionH relativeFrom="column">
            <wp:posOffset>-352425</wp:posOffset>
          </wp:positionH>
          <wp:positionV relativeFrom="paragraph">
            <wp:posOffset>31750</wp:posOffset>
          </wp:positionV>
          <wp:extent cx="3491230" cy="60325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rotWithShape="1">
                  <a:blip r:embed="rId2">
                    <a:extLst>
                      <a:ext uri="{28A0092B-C50C-407E-A947-70E740481C1C}">
                        <a14:useLocalDpi xmlns:a14="http://schemas.microsoft.com/office/drawing/2010/main" val="0"/>
                      </a:ext>
                    </a:extLst>
                  </a:blip>
                  <a:srcRect t="51255" b="20367"/>
                  <a:stretch/>
                </pic:blipFill>
                <pic:spPr bwMode="auto">
                  <a:xfrm>
                    <a:off x="0" y="0"/>
                    <a:ext cx="3491230" cy="60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8432B"/>
    <w:multiLevelType w:val="hybridMultilevel"/>
    <w:tmpl w:val="37ECD45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F2F"/>
    <w:rsid w:val="000150F2"/>
    <w:rsid w:val="0003058B"/>
    <w:rsid w:val="000542A4"/>
    <w:rsid w:val="00060CDB"/>
    <w:rsid w:val="00072D48"/>
    <w:rsid w:val="0007694C"/>
    <w:rsid w:val="000A6231"/>
    <w:rsid w:val="000B28A6"/>
    <w:rsid w:val="000B4707"/>
    <w:rsid w:val="000D651A"/>
    <w:rsid w:val="000D70CA"/>
    <w:rsid w:val="000E6918"/>
    <w:rsid w:val="000F4980"/>
    <w:rsid w:val="000F6FCF"/>
    <w:rsid w:val="00104278"/>
    <w:rsid w:val="00107C65"/>
    <w:rsid w:val="001248E8"/>
    <w:rsid w:val="00135E38"/>
    <w:rsid w:val="00136B44"/>
    <w:rsid w:val="00136C59"/>
    <w:rsid w:val="00153A6A"/>
    <w:rsid w:val="001641C3"/>
    <w:rsid w:val="00166855"/>
    <w:rsid w:val="00174118"/>
    <w:rsid w:val="0018681C"/>
    <w:rsid w:val="00191162"/>
    <w:rsid w:val="00191B51"/>
    <w:rsid w:val="00193B63"/>
    <w:rsid w:val="001A25EE"/>
    <w:rsid w:val="001B4F5B"/>
    <w:rsid w:val="001D73B3"/>
    <w:rsid w:val="001E7550"/>
    <w:rsid w:val="001F52A5"/>
    <w:rsid w:val="00210377"/>
    <w:rsid w:val="00231BB1"/>
    <w:rsid w:val="00232477"/>
    <w:rsid w:val="0024180A"/>
    <w:rsid w:val="00252FB4"/>
    <w:rsid w:val="00267D73"/>
    <w:rsid w:val="00273F7C"/>
    <w:rsid w:val="002744C1"/>
    <w:rsid w:val="0028530B"/>
    <w:rsid w:val="00286C7F"/>
    <w:rsid w:val="00296724"/>
    <w:rsid w:val="002A545E"/>
    <w:rsid w:val="002B19BD"/>
    <w:rsid w:val="002B1F93"/>
    <w:rsid w:val="002C1A87"/>
    <w:rsid w:val="002D4767"/>
    <w:rsid w:val="002D5509"/>
    <w:rsid w:val="002F299E"/>
    <w:rsid w:val="002F69C1"/>
    <w:rsid w:val="0030748F"/>
    <w:rsid w:val="00325F0C"/>
    <w:rsid w:val="00326330"/>
    <w:rsid w:val="003264BB"/>
    <w:rsid w:val="003266BE"/>
    <w:rsid w:val="00334160"/>
    <w:rsid w:val="00364581"/>
    <w:rsid w:val="00373D3E"/>
    <w:rsid w:val="00380F2F"/>
    <w:rsid w:val="00396956"/>
    <w:rsid w:val="003A30C6"/>
    <w:rsid w:val="003A390E"/>
    <w:rsid w:val="003A6E77"/>
    <w:rsid w:val="003B7247"/>
    <w:rsid w:val="003E1E96"/>
    <w:rsid w:val="004065BD"/>
    <w:rsid w:val="00407E88"/>
    <w:rsid w:val="00420C31"/>
    <w:rsid w:val="00455AE4"/>
    <w:rsid w:val="00460FE8"/>
    <w:rsid w:val="00461055"/>
    <w:rsid w:val="00463E1D"/>
    <w:rsid w:val="00473B9B"/>
    <w:rsid w:val="0049351E"/>
    <w:rsid w:val="004A1C92"/>
    <w:rsid w:val="004B38E6"/>
    <w:rsid w:val="004D058C"/>
    <w:rsid w:val="004D0C7B"/>
    <w:rsid w:val="004E055B"/>
    <w:rsid w:val="00516FCD"/>
    <w:rsid w:val="00530C15"/>
    <w:rsid w:val="00534740"/>
    <w:rsid w:val="00546ED1"/>
    <w:rsid w:val="00561141"/>
    <w:rsid w:val="005623C6"/>
    <w:rsid w:val="005B72EF"/>
    <w:rsid w:val="005C616C"/>
    <w:rsid w:val="005D0A86"/>
    <w:rsid w:val="005D3B6F"/>
    <w:rsid w:val="005D5DE5"/>
    <w:rsid w:val="005F024E"/>
    <w:rsid w:val="006222AC"/>
    <w:rsid w:val="00622940"/>
    <w:rsid w:val="00634972"/>
    <w:rsid w:val="00634EC4"/>
    <w:rsid w:val="00661CEC"/>
    <w:rsid w:val="00690498"/>
    <w:rsid w:val="006A0AAA"/>
    <w:rsid w:val="006A3D89"/>
    <w:rsid w:val="006B6DEA"/>
    <w:rsid w:val="006C2F91"/>
    <w:rsid w:val="006E04AD"/>
    <w:rsid w:val="006F3096"/>
    <w:rsid w:val="006F7164"/>
    <w:rsid w:val="0071350D"/>
    <w:rsid w:val="00725F45"/>
    <w:rsid w:val="00726359"/>
    <w:rsid w:val="0074308D"/>
    <w:rsid w:val="00752B17"/>
    <w:rsid w:val="00760D35"/>
    <w:rsid w:val="00764F6D"/>
    <w:rsid w:val="007759B1"/>
    <w:rsid w:val="00786BDB"/>
    <w:rsid w:val="007C2A3A"/>
    <w:rsid w:val="007D3E3A"/>
    <w:rsid w:val="007D64FD"/>
    <w:rsid w:val="007E2BDA"/>
    <w:rsid w:val="00800465"/>
    <w:rsid w:val="00810A34"/>
    <w:rsid w:val="008229D1"/>
    <w:rsid w:val="00823302"/>
    <w:rsid w:val="00830556"/>
    <w:rsid w:val="008314BA"/>
    <w:rsid w:val="00856CB9"/>
    <w:rsid w:val="008625DA"/>
    <w:rsid w:val="00866213"/>
    <w:rsid w:val="00866947"/>
    <w:rsid w:val="00867A09"/>
    <w:rsid w:val="00880182"/>
    <w:rsid w:val="008829DC"/>
    <w:rsid w:val="0089723A"/>
    <w:rsid w:val="008D22B0"/>
    <w:rsid w:val="00914E60"/>
    <w:rsid w:val="00933771"/>
    <w:rsid w:val="00974AF0"/>
    <w:rsid w:val="00993A2A"/>
    <w:rsid w:val="0099731B"/>
    <w:rsid w:val="009B25A7"/>
    <w:rsid w:val="009B3F0A"/>
    <w:rsid w:val="009C2CCD"/>
    <w:rsid w:val="009E4D5F"/>
    <w:rsid w:val="009F5781"/>
    <w:rsid w:val="009F63A8"/>
    <w:rsid w:val="00A12643"/>
    <w:rsid w:val="00A217D2"/>
    <w:rsid w:val="00A32AD5"/>
    <w:rsid w:val="00A5374B"/>
    <w:rsid w:val="00A603AB"/>
    <w:rsid w:val="00A71DE9"/>
    <w:rsid w:val="00A918C5"/>
    <w:rsid w:val="00AA5AD5"/>
    <w:rsid w:val="00AB192A"/>
    <w:rsid w:val="00AB34DE"/>
    <w:rsid w:val="00AD35A0"/>
    <w:rsid w:val="00AD4032"/>
    <w:rsid w:val="00AE0C83"/>
    <w:rsid w:val="00AE1B59"/>
    <w:rsid w:val="00AE58D8"/>
    <w:rsid w:val="00AF680F"/>
    <w:rsid w:val="00B372DD"/>
    <w:rsid w:val="00B400D4"/>
    <w:rsid w:val="00B43971"/>
    <w:rsid w:val="00B610CD"/>
    <w:rsid w:val="00BB3044"/>
    <w:rsid w:val="00BB30CB"/>
    <w:rsid w:val="00BB6793"/>
    <w:rsid w:val="00BD66BE"/>
    <w:rsid w:val="00BE50EE"/>
    <w:rsid w:val="00BF421A"/>
    <w:rsid w:val="00C355E1"/>
    <w:rsid w:val="00C5330F"/>
    <w:rsid w:val="00C6038B"/>
    <w:rsid w:val="00C65010"/>
    <w:rsid w:val="00C97DEE"/>
    <w:rsid w:val="00CA5AC1"/>
    <w:rsid w:val="00CC029E"/>
    <w:rsid w:val="00CC28BA"/>
    <w:rsid w:val="00CC62E7"/>
    <w:rsid w:val="00CC75A2"/>
    <w:rsid w:val="00CD018B"/>
    <w:rsid w:val="00CE2F8B"/>
    <w:rsid w:val="00CE788E"/>
    <w:rsid w:val="00CF2FDB"/>
    <w:rsid w:val="00CF59BA"/>
    <w:rsid w:val="00D07721"/>
    <w:rsid w:val="00D12D8F"/>
    <w:rsid w:val="00D22303"/>
    <w:rsid w:val="00D238F9"/>
    <w:rsid w:val="00D761C8"/>
    <w:rsid w:val="00DA3355"/>
    <w:rsid w:val="00DE0B46"/>
    <w:rsid w:val="00DE15A2"/>
    <w:rsid w:val="00DF3C36"/>
    <w:rsid w:val="00DF6F34"/>
    <w:rsid w:val="00E14EE5"/>
    <w:rsid w:val="00E244F9"/>
    <w:rsid w:val="00E31977"/>
    <w:rsid w:val="00E62E2D"/>
    <w:rsid w:val="00E86A0C"/>
    <w:rsid w:val="00EA2354"/>
    <w:rsid w:val="00EB04F5"/>
    <w:rsid w:val="00EC508E"/>
    <w:rsid w:val="00EE3EB1"/>
    <w:rsid w:val="00F01947"/>
    <w:rsid w:val="00F020F1"/>
    <w:rsid w:val="00F05E85"/>
    <w:rsid w:val="00F05F66"/>
    <w:rsid w:val="00F15A30"/>
    <w:rsid w:val="00F23B1C"/>
    <w:rsid w:val="00F52AD2"/>
    <w:rsid w:val="00F65F5F"/>
    <w:rsid w:val="00F81EF4"/>
    <w:rsid w:val="00F879EC"/>
    <w:rsid w:val="00F92029"/>
    <w:rsid w:val="00FC24B0"/>
    <w:rsid w:val="00FE3E76"/>
    <w:rsid w:val="00FE62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3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F2F"/>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Footnote Text Char Char,Footnote Text Char Char Char Char Char,Footnote Text Char Char Char Char,Footnote reference,FA Fu"/>
    <w:basedOn w:val="Normal"/>
    <w:link w:val="TextonotapieCar"/>
    <w:uiPriority w:val="99"/>
    <w:unhideWhenUsed/>
    <w:rsid w:val="00153A6A"/>
    <w:pPr>
      <w:spacing w:after="0" w:line="240" w:lineRule="auto"/>
    </w:pPr>
    <w:rPr>
      <w:sz w:val="20"/>
      <w:szCs w:val="20"/>
    </w:rPr>
  </w:style>
  <w:style w:type="character" w:customStyle="1" w:styleId="TextonotapieCar">
    <w:name w:val="Texto nota pie Car"/>
    <w:aliases w:val="Footnote Text Char Char Char Car,Footnote Text Char Char Car,Footnote Text Char Char Char Char Char Car,Footnote Text Char Char Char Char Car,Footnote reference Car,FA Fu Car"/>
    <w:basedOn w:val="Fuentedeprrafopredeter"/>
    <w:link w:val="Textonotapie"/>
    <w:uiPriority w:val="99"/>
    <w:rsid w:val="00153A6A"/>
    <w:rPr>
      <w:sz w:val="20"/>
      <w:szCs w:val="20"/>
      <w:lang w:val="es-PE"/>
    </w:rPr>
  </w:style>
  <w:style w:type="character" w:styleId="Refdenotaalpie">
    <w:name w:val="footnote reference"/>
    <w:basedOn w:val="Fuentedeprrafopredeter"/>
    <w:uiPriority w:val="99"/>
    <w:semiHidden/>
    <w:unhideWhenUsed/>
    <w:rsid w:val="00153A6A"/>
    <w:rPr>
      <w:vertAlign w:val="superscript"/>
    </w:rPr>
  </w:style>
  <w:style w:type="paragraph" w:styleId="Encabezado">
    <w:name w:val="header"/>
    <w:basedOn w:val="Normal"/>
    <w:link w:val="EncabezadoCar"/>
    <w:uiPriority w:val="99"/>
    <w:unhideWhenUsed/>
    <w:rsid w:val="003B72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247"/>
    <w:rPr>
      <w:lang w:val="es-PE"/>
    </w:rPr>
  </w:style>
  <w:style w:type="paragraph" w:styleId="Piedepgina">
    <w:name w:val="footer"/>
    <w:basedOn w:val="Normal"/>
    <w:link w:val="PiedepginaCar"/>
    <w:uiPriority w:val="99"/>
    <w:unhideWhenUsed/>
    <w:rsid w:val="003B72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247"/>
    <w:rPr>
      <w:lang w:val="es-PE"/>
    </w:rPr>
  </w:style>
  <w:style w:type="paragraph" w:styleId="Textodeglobo">
    <w:name w:val="Balloon Text"/>
    <w:basedOn w:val="Normal"/>
    <w:link w:val="TextodegloboCar"/>
    <w:uiPriority w:val="99"/>
    <w:semiHidden/>
    <w:unhideWhenUsed/>
    <w:rsid w:val="00FC24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24B0"/>
    <w:rPr>
      <w:rFonts w:ascii="Segoe UI" w:hAnsi="Segoe UI" w:cs="Segoe UI"/>
      <w:sz w:val="18"/>
      <w:szCs w:val="18"/>
      <w:lang w:val="es-PE"/>
    </w:rPr>
  </w:style>
  <w:style w:type="paragraph" w:styleId="Prrafodelista">
    <w:name w:val="List Paragraph"/>
    <w:basedOn w:val="Normal"/>
    <w:uiPriority w:val="34"/>
    <w:qFormat/>
    <w:rsid w:val="003A390E"/>
    <w:pPr>
      <w:ind w:left="720"/>
      <w:contextualSpacing/>
    </w:pPr>
  </w:style>
  <w:style w:type="paragraph" w:styleId="NormalWeb">
    <w:name w:val="Normal (Web)"/>
    <w:basedOn w:val="Normal"/>
    <w:uiPriority w:val="99"/>
    <w:unhideWhenUsed/>
    <w:rsid w:val="0036458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fontstyle01">
    <w:name w:val="fontstyle01"/>
    <w:basedOn w:val="Fuentedeprrafopredeter"/>
    <w:rsid w:val="000F6FCF"/>
    <w:rPr>
      <w:rFonts w:ascii="Garamond" w:hAnsi="Garamond" w:hint="default"/>
      <w:b w:val="0"/>
      <w:bCs w:val="0"/>
      <w:i w:val="0"/>
      <w:iCs w:val="0"/>
      <w:color w:val="000000"/>
      <w:sz w:val="22"/>
      <w:szCs w:val="22"/>
    </w:rPr>
  </w:style>
  <w:style w:type="character" w:customStyle="1" w:styleId="fontstyle21">
    <w:name w:val="fontstyle21"/>
    <w:basedOn w:val="Fuentedeprrafopredeter"/>
    <w:rsid w:val="000F6FCF"/>
    <w:rPr>
      <w:rFonts w:ascii="Garamond-Italic" w:hAnsi="Garamond-Italic" w:hint="default"/>
      <w:b w:val="0"/>
      <w:bCs w:val="0"/>
      <w:i/>
      <w:iCs/>
      <w:color w:val="000000"/>
      <w:sz w:val="22"/>
      <w:szCs w:val="22"/>
    </w:rPr>
  </w:style>
  <w:style w:type="character" w:customStyle="1" w:styleId="apple-converted-space">
    <w:name w:val="apple-converted-space"/>
    <w:basedOn w:val="Fuentedeprrafopredeter"/>
    <w:rsid w:val="002C1A87"/>
  </w:style>
  <w:style w:type="character" w:styleId="Hipervnculo">
    <w:name w:val="Hyperlink"/>
    <w:basedOn w:val="Fuentedeprrafopredeter"/>
    <w:uiPriority w:val="99"/>
    <w:unhideWhenUsed/>
    <w:rsid w:val="00867A0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F2F"/>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Footnote Text Char Char,Footnote Text Char Char Char Char Char,Footnote Text Char Char Char Char,Footnote reference,FA Fu"/>
    <w:basedOn w:val="Normal"/>
    <w:link w:val="TextonotapieCar"/>
    <w:uiPriority w:val="99"/>
    <w:unhideWhenUsed/>
    <w:rsid w:val="00153A6A"/>
    <w:pPr>
      <w:spacing w:after="0" w:line="240" w:lineRule="auto"/>
    </w:pPr>
    <w:rPr>
      <w:sz w:val="20"/>
      <w:szCs w:val="20"/>
    </w:rPr>
  </w:style>
  <w:style w:type="character" w:customStyle="1" w:styleId="TextonotapieCar">
    <w:name w:val="Texto nota pie Car"/>
    <w:aliases w:val="Footnote Text Char Char Char Car,Footnote Text Char Char Car,Footnote Text Char Char Char Char Char Car,Footnote Text Char Char Char Char Car,Footnote reference Car,FA Fu Car"/>
    <w:basedOn w:val="Fuentedeprrafopredeter"/>
    <w:link w:val="Textonotapie"/>
    <w:uiPriority w:val="99"/>
    <w:rsid w:val="00153A6A"/>
    <w:rPr>
      <w:sz w:val="20"/>
      <w:szCs w:val="20"/>
      <w:lang w:val="es-PE"/>
    </w:rPr>
  </w:style>
  <w:style w:type="character" w:styleId="Refdenotaalpie">
    <w:name w:val="footnote reference"/>
    <w:basedOn w:val="Fuentedeprrafopredeter"/>
    <w:uiPriority w:val="99"/>
    <w:semiHidden/>
    <w:unhideWhenUsed/>
    <w:rsid w:val="00153A6A"/>
    <w:rPr>
      <w:vertAlign w:val="superscript"/>
    </w:rPr>
  </w:style>
  <w:style w:type="paragraph" w:styleId="Encabezado">
    <w:name w:val="header"/>
    <w:basedOn w:val="Normal"/>
    <w:link w:val="EncabezadoCar"/>
    <w:uiPriority w:val="99"/>
    <w:unhideWhenUsed/>
    <w:rsid w:val="003B72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247"/>
    <w:rPr>
      <w:lang w:val="es-PE"/>
    </w:rPr>
  </w:style>
  <w:style w:type="paragraph" w:styleId="Piedepgina">
    <w:name w:val="footer"/>
    <w:basedOn w:val="Normal"/>
    <w:link w:val="PiedepginaCar"/>
    <w:uiPriority w:val="99"/>
    <w:unhideWhenUsed/>
    <w:rsid w:val="003B72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247"/>
    <w:rPr>
      <w:lang w:val="es-PE"/>
    </w:rPr>
  </w:style>
  <w:style w:type="paragraph" w:styleId="Textodeglobo">
    <w:name w:val="Balloon Text"/>
    <w:basedOn w:val="Normal"/>
    <w:link w:val="TextodegloboCar"/>
    <w:uiPriority w:val="99"/>
    <w:semiHidden/>
    <w:unhideWhenUsed/>
    <w:rsid w:val="00FC24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24B0"/>
    <w:rPr>
      <w:rFonts w:ascii="Segoe UI" w:hAnsi="Segoe UI" w:cs="Segoe UI"/>
      <w:sz w:val="18"/>
      <w:szCs w:val="18"/>
      <w:lang w:val="es-PE"/>
    </w:rPr>
  </w:style>
  <w:style w:type="paragraph" w:styleId="Prrafodelista">
    <w:name w:val="List Paragraph"/>
    <w:basedOn w:val="Normal"/>
    <w:uiPriority w:val="34"/>
    <w:qFormat/>
    <w:rsid w:val="003A390E"/>
    <w:pPr>
      <w:ind w:left="720"/>
      <w:contextualSpacing/>
    </w:pPr>
  </w:style>
  <w:style w:type="paragraph" w:styleId="NormalWeb">
    <w:name w:val="Normal (Web)"/>
    <w:basedOn w:val="Normal"/>
    <w:uiPriority w:val="99"/>
    <w:unhideWhenUsed/>
    <w:rsid w:val="0036458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fontstyle01">
    <w:name w:val="fontstyle01"/>
    <w:basedOn w:val="Fuentedeprrafopredeter"/>
    <w:rsid w:val="000F6FCF"/>
    <w:rPr>
      <w:rFonts w:ascii="Garamond" w:hAnsi="Garamond" w:hint="default"/>
      <w:b w:val="0"/>
      <w:bCs w:val="0"/>
      <w:i w:val="0"/>
      <w:iCs w:val="0"/>
      <w:color w:val="000000"/>
      <w:sz w:val="22"/>
      <w:szCs w:val="22"/>
    </w:rPr>
  </w:style>
  <w:style w:type="character" w:customStyle="1" w:styleId="fontstyle21">
    <w:name w:val="fontstyle21"/>
    <w:basedOn w:val="Fuentedeprrafopredeter"/>
    <w:rsid w:val="000F6FCF"/>
    <w:rPr>
      <w:rFonts w:ascii="Garamond-Italic" w:hAnsi="Garamond-Italic" w:hint="default"/>
      <w:b w:val="0"/>
      <w:bCs w:val="0"/>
      <w:i/>
      <w:iCs/>
      <w:color w:val="000000"/>
      <w:sz w:val="22"/>
      <w:szCs w:val="22"/>
    </w:rPr>
  </w:style>
  <w:style w:type="character" w:customStyle="1" w:styleId="apple-converted-space">
    <w:name w:val="apple-converted-space"/>
    <w:basedOn w:val="Fuentedeprrafopredeter"/>
    <w:rsid w:val="002C1A87"/>
  </w:style>
  <w:style w:type="character" w:styleId="Hipervnculo">
    <w:name w:val="Hyperlink"/>
    <w:basedOn w:val="Fuentedeprrafopredeter"/>
    <w:uiPriority w:val="99"/>
    <w:unhideWhenUsed/>
    <w:rsid w:val="00867A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6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herediayasociadosperu@g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7F41E-05EC-4A67-BA56-B316E0C2C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2657</Words>
  <Characters>15147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IUS ET IUS</dc:creator>
  <cp:lastModifiedBy>Luffi</cp:lastModifiedBy>
  <cp:revision>2</cp:revision>
  <cp:lastPrinted>2019-10-07T09:21:00Z</cp:lastPrinted>
  <dcterms:created xsi:type="dcterms:W3CDTF">2021-04-30T18:59:00Z</dcterms:created>
  <dcterms:modified xsi:type="dcterms:W3CDTF">2021-04-30T18:59:00Z</dcterms:modified>
</cp:coreProperties>
</file>