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7" w:rsidRPr="00633D37" w:rsidRDefault="00215AA5" w:rsidP="00633D37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MODELO </w:t>
      </w:r>
      <w:r w:rsidR="000C4E07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ESCRITO DE SOLICITUD PARA MEDIDAS DE PROTECCIÓN </w:t>
      </w:r>
      <w:r w:rsidR="00FA53AD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A TESTIGO</w:t>
      </w:r>
    </w:p>
    <w:p w:rsidR="00633D37" w:rsidRPr="00633D37" w:rsidRDefault="00215AA5" w:rsidP="00633D37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(</w:t>
      </w:r>
      <w:r w:rsidR="00FA53AD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PROTECCIÓN POLICIAL</w:t>
      </w: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)</w:t>
      </w:r>
    </w:p>
    <w:p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Cambria" w:eastAsia="Times New Roman" w:hAnsi="Cambria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Expediente: </w:t>
      </w:r>
    </w:p>
    <w:p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Especialista: </w:t>
      </w:r>
    </w:p>
    <w:p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Sumilla: </w:t>
      </w:r>
      <w:r w:rsidR="00FA53AD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Solicitud de medidas de protección</w:t>
      </w:r>
    </w:p>
    <w:p w:rsidR="00215AA5" w:rsidRPr="00BC5914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SEÑOR JUEZ DEL </w:t>
      </w:r>
      <w:r w:rsidR="00D60B4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[…]</w:t>
      </w:r>
      <w:r w:rsidR="00CE758F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JUZGADO DE INVESTIGACIÓN 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PREPARATORIA DE </w:t>
      </w:r>
      <w:r w:rsidR="00D60B4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[…]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. – </w:t>
      </w:r>
    </w:p>
    <w:p w:rsidR="00215AA5" w:rsidRPr="00BC5914" w:rsidRDefault="00E57320" w:rsidP="00215AA5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Veronica [</w:t>
      </w:r>
      <w:r w:rsidR="00D60B4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…]</w:t>
      </w:r>
      <w:r w:rsidR="00FA53AD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, con DNI […], con dirección domiciliaria en […], señalando domicilio legal en […], en el proceso penal seguido en contra de Rafaela Flores Guevara, por el delito contra el patrimonio de robo agravado seguido en su contra. A Ud. respetuosamente digo:</w:t>
      </w:r>
    </w:p>
    <w:p w:rsidR="00215AA5" w:rsidRPr="00BC5914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I.- PETITORIO: </w:t>
      </w:r>
    </w:p>
    <w:p w:rsidR="00BF7BB3" w:rsidRDefault="003E3138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3E313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En mi calidad de testigo, citado a colaborar con la investigación del proceso [...], solicito que se me otorgue la medida de protección de resguardo policial. Esto al amparo del inciso a del numeral 2 del artículo 248 del Código Procesal Penal (CPP), que señala que procede mi pedido frente a hechos perpetrados en mi contra por parte de la imputada y que constituyen graves amenazas a mi integridad física e incluso contra mi propia vida.</w:t>
      </w:r>
    </w:p>
    <w:p w:rsidR="003E3138" w:rsidRPr="00BC5914" w:rsidRDefault="003E3138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p w:rsidR="005F72D6" w:rsidRPr="00BC5914" w:rsidRDefault="00DE06F0" w:rsidP="00085D8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lastRenderedPageBreak/>
        <w:t xml:space="preserve">II.- </w:t>
      </w:r>
      <w:r w:rsidR="003E3138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FUNDAMENTACIÓN FÁCTICA</w:t>
      </w:r>
      <w:r w:rsidR="00BF7BB3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</w:p>
    <w:p w:rsidR="00BF7BB3" w:rsidRPr="00BC5914" w:rsidRDefault="00BF7BB3" w:rsidP="00BF7BB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SOBRE LA GRAVE </w:t>
      </w:r>
      <w:r w:rsidR="004E6946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AMENAZA CONTRA MI PERSONA</w:t>
      </w:r>
    </w:p>
    <w:p w:rsidR="004B76CE" w:rsidRPr="00BC5914" w:rsidRDefault="00DD1C62" w:rsidP="007C708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DD1C6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2.1 </w:t>
      </w:r>
      <w:r w:rsidR="003E3138" w:rsidRPr="003E313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Rafaela Flores Guevara me viene amenazando constantemente e incluso ha intentado lesionarme físicamente en la puerta de mi casa, lo que consta en el acta de recepción de denuncia verbal […]. Asimismo, también recibo amenazas de los familiares de la imputada, quienes el 13 de abril de este año llegaron hasta mi domicilio, arrojaron piedras y rompieron los vidrios de mis ventanas, tal como consta en el acta de intervención policial […]. Estos hechos denunciados deben tomarse en cuenta al momento de valorar el grado de peligro que recae sobre mi persona.</w:t>
      </w:r>
    </w:p>
    <w:p w:rsidR="00BF7BB3" w:rsidRPr="00BC5914" w:rsidRDefault="00BF7BB3" w:rsidP="00BC591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SOBRE LA MEDIDA DE PROTECCIÓN SOLICITADA</w:t>
      </w:r>
    </w:p>
    <w:p w:rsidR="00381D9D" w:rsidRPr="00BC5914" w:rsidRDefault="00DD1C62" w:rsidP="00BC591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DD1C6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2.2 </w:t>
      </w:r>
      <w:r w:rsidR="003E3138" w:rsidRPr="003E313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La medida de protección policial que solicito es que se designe personal policial en mi domicilio y en mis desplazamientos cotidianos al momento de dirigirme y retornar de mi centro laboral, de conformidad con el Reglamento del Programa Integral de Protección a Testigos, Peritos, Agraviados o Colaboradores que Intervengan en el Proceso Penal, aprobado mediante Decreto Supremo 003-2010-JUS.</w:t>
      </w:r>
    </w:p>
    <w:p w:rsidR="00BA79E0" w:rsidRPr="00BC5914" w:rsidRDefault="00BC5914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III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.- FUNDAMENTACIÓN JURÍDICA:</w:t>
      </w:r>
    </w:p>
    <w:p w:rsidR="00633D37" w:rsidRPr="00BC5914" w:rsidRDefault="00BC5914" w:rsidP="00633D3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3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.1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Numerales 1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y 2</w:t>
      </w:r>
      <w:r w:rsidR="00BA79E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del artículo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247 del CPP</w:t>
      </w:r>
    </w:p>
    <w:p w:rsidR="00BA79E0" w:rsidRPr="00BC5914" w:rsidRDefault="00BC5914" w:rsidP="00C91E06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Art.</w:t>
      </w:r>
      <w:r w:rsidR="00BA79E0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DD1C62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247</w:t>
      </w:r>
      <w:r w:rsidR="00BA79E0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.- </w:t>
      </w:r>
      <w:r w:rsidR="00DD1C62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Personas destinatarias de las medidas de protección</w:t>
      </w:r>
    </w:p>
    <w:p w:rsidR="00BC5914" w:rsidRPr="00BC5914" w:rsidRDefault="00BC5914" w:rsidP="00C91E0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1. Las medidas de protección previstas en este Título son aplicables a quienes en calidad de testigos, peritos, agraviados, agentes especiales o colaboradores intervengan en los procesos penales.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</w:p>
    <w:p w:rsidR="00BC5914" w:rsidRPr="00BC5914" w:rsidRDefault="00BC5914" w:rsidP="00C91E0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lastRenderedPageBreak/>
        <w:t>2. Para que sean de aplicación las medidas de protección será necesario que el Fiscal, durante la investigación preparatoria, o el Juez, aprecie racionalmente un peligro grave para la persona, libertad o bienes de quien pretenda ampararse en ellas, su cónyuge o su conviviente, o sus ascendientes, descendientes o hermanos.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</w:p>
    <w:p w:rsidR="00BA79E0" w:rsidRPr="00BC5914" w:rsidRDefault="00BC5914" w:rsidP="00BC5914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3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.2</w:t>
      </w:r>
      <w:r w:rsidR="00BA79E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Numeral 1 e inciso </w:t>
      </w:r>
      <w:r w:rsidR="003E3138" w:rsidRPr="003E3138">
        <w:rPr>
          <w:rFonts w:ascii="Bookman Old Style" w:eastAsia="Times New Roman" w:hAnsi="Bookman Old Style" w:cs="Times New Roman"/>
          <w:i/>
          <w:sz w:val="24"/>
          <w:szCs w:val="24"/>
          <w:lang w:val="es-PE" w:eastAsia="es-PE"/>
        </w:rPr>
        <w:t>a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numeral 2 del a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rt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ículo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 248 del CPP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Artículo 248.- Medidas de protección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1. El Fiscal o el Juez, según el caso, apreciadas las circunstancias previstas en el artículo anterior, de oficio o a instancia de las partes, adoptará según el grado de riesgo o peligro, las medidas necesarias para preservar la identidad del protegido, su domicilio, profesión y lugar de trabajo, sin perjuicio de la acción de contradicción que asista al imputado.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2. Las medidas de protección que pueden adoptarse son las siguientes: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a) Protección policial.</w:t>
      </w:r>
    </w:p>
    <w:p w:rsidR="00BC5914" w:rsidRPr="00BC5914" w:rsidRDefault="00BC5914" w:rsidP="00BC5914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:rsidR="00C91E06" w:rsidRDefault="00BC5914" w:rsidP="00C91E06">
      <w:pPr>
        <w:spacing w:before="100" w:beforeAutospacing="1" w:after="100" w:afterAutospacing="1" w:line="360" w:lineRule="auto"/>
        <w:ind w:left="567" w:hanging="567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3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.3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18 del </w:t>
      </w:r>
      <w:r w:rsidR="00C91E06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Reglamento del Programa Integral de Protección a</w:t>
      </w:r>
      <w:r w:rsidR="00C91E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C91E06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Testigos, Peritos, Agraviados o Colaboradores que Intervengan en e</w:t>
      </w:r>
      <w:r w:rsidR="00C91E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l </w:t>
      </w:r>
      <w:r w:rsidR="00C91E06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Proceso Penal, aprobado mediante Decreto Supremo 003-2010-JUS.</w:t>
      </w:r>
    </w:p>
    <w:p w:rsidR="00C91E06" w:rsidRPr="00C91E06" w:rsidRDefault="00C91E06" w:rsidP="00DD1C62">
      <w:pPr>
        <w:spacing w:before="100" w:beforeAutospacing="1" w:after="100" w:afterAutospacing="1" w:line="360" w:lineRule="auto"/>
        <w:ind w:left="1558" w:hanging="85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Art 18. </w:t>
      </w: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Las medidas de protecci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ón que pueden adoptarse son las </w:t>
      </w: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siguientes:</w:t>
      </w:r>
    </w:p>
    <w:p w:rsidR="00BA79E0" w:rsidRPr="00BC5914" w:rsidRDefault="00C91E06" w:rsidP="00DD1C62">
      <w:pPr>
        <w:spacing w:before="100" w:beforeAutospacing="1" w:after="100" w:afterAutospacing="1" w:line="360" w:lineRule="auto"/>
        <w:ind w:left="1131" w:hanging="423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a) Protección policial, que puede incluir la d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esignación de personal policial </w:t>
      </w: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permanente en su domicilio y en sus desplazamientos cotidianos, el cambio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de residencia a un lugar no conocido, a un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local o vivienda especial y, en </w:t>
      </w:r>
      <w:r w:rsidRP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general, la ocultación de su paradero para todos los efectos</w:t>
      </w:r>
      <w:r w:rsidR="00DD1C6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r w:rsidR="00B25B02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C5914" w:rsidRPr="00BC5914" w:rsidRDefault="00C91E06" w:rsidP="00C91E06">
      <w:pPr>
        <w:spacing w:before="100" w:beforeAutospacing="1" w:after="100" w:afterAutospacing="1" w:line="360" w:lineRule="auto"/>
        <w:ind w:left="426" w:hanging="426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lastRenderedPageBreak/>
        <w:t>3</w:t>
      </w:r>
      <w:r w:rsidR="007E4C06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.4</w:t>
      </w:r>
      <w:r w:rsidR="00B25B02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Artículo</w:t>
      </w:r>
      <w:r w:rsidR="00BC5914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25 del Reglamento del Programa de Asistencia de 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Víctimas</w:t>
      </w:r>
      <w:r w:rsidR="00BC5914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y Testig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os, aprobado mediante Resolución </w:t>
      </w:r>
      <w:r w:rsidR="00BC5914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1558-2008-MP-FN </w:t>
      </w:r>
    </w:p>
    <w:p w:rsidR="00BC5914" w:rsidRPr="00BC5914" w:rsidRDefault="00BC5914" w:rsidP="00C91E06">
      <w:pPr>
        <w:spacing w:before="100" w:beforeAutospacing="1" w:after="100" w:afterAutospacing="1" w:line="36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Art. 25 Procedencia </w:t>
      </w:r>
    </w:p>
    <w:p w:rsidR="00BC5914" w:rsidRDefault="00BC5914" w:rsidP="00C91E06">
      <w:pPr>
        <w:spacing w:before="100" w:beforeAutospacing="1" w:after="100" w:afterAutospacing="1" w:line="36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El fiscal de oficio o a pedido la ví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ctima o testigo, de apreciar la 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existencia de un riesgo podrá disponer el procedimiento de asistencia</w:t>
      </w:r>
    </w:p>
    <w:p w:rsid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V. ANEXOS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:</w:t>
      </w:r>
    </w:p>
    <w:p w:rsidR="00C91E06" w:rsidRP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-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Copia de DNI</w:t>
      </w:r>
      <w:r w:rsidR="003E313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del testigo</w:t>
      </w:r>
    </w:p>
    <w:p w:rsid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-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Copia c</w:t>
      </w:r>
      <w:r w:rsidRPr="00C91E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ertificada de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cta de r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ecepción de denuncia verbal 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:rsidR="00C91E06" w:rsidRPr="00BC5914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-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Copia c</w:t>
      </w:r>
      <w:r w:rsidRPr="00C91E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ertificada de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</w:t>
      </w:r>
      <w:r w:rsidRPr="00C91E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c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ta de intervención policial </w:t>
      </w:r>
      <w:bookmarkStart w:id="0" w:name="_GoBack"/>
      <w:bookmarkEnd w:id="0"/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:rsidR="003C5258" w:rsidRPr="00BC5914" w:rsidRDefault="003C5258" w:rsidP="003C525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OTROSÍ: </w:t>
      </w: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Adjunto co</w:t>
      </w:r>
      <w:r w:rsidR="00072E7C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nstancia de habilitación actualizada </w:t>
      </w: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de mi abogado, quien se apersona con su respectiva casilla judicial […] y casilla electrónica […], señalando domicilio procesal en […] </w:t>
      </w:r>
    </w:p>
    <w:p w:rsidR="003C5258" w:rsidRPr="00BC5914" w:rsidRDefault="003C5258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</w:p>
    <w:p w:rsidR="00DE06F0" w:rsidRPr="00BC5914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POR LO EXPUESTO: </w:t>
      </w:r>
    </w:p>
    <w:p w:rsidR="00DE06F0" w:rsidRPr="00BC5914" w:rsidRDefault="00540DC4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 Ud. Señor Juez, ordene la medida de protección solicitada.</w:t>
      </w:r>
    </w:p>
    <w:p w:rsidR="00CE758F" w:rsidRDefault="00760A35" w:rsidP="00633D37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Lugar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.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[…] 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de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:rsidR="00C91E06" w:rsidRPr="00BC5914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p w:rsidR="00DE06F0" w:rsidRPr="00BC5914" w:rsidRDefault="00DE06F0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___________________________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                      __________________________</w:t>
      </w:r>
    </w:p>
    <w:p w:rsidR="007C694D" w:rsidRPr="00BC5914" w:rsidRDefault="00DE06F0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FIRMA Y SELLO DEL ABOGADO</w:t>
      </w:r>
      <w:r w:rsidR="00C91E0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           FIRMA DEL TESTIGO</w:t>
      </w:r>
    </w:p>
    <w:sectPr w:rsidR="007C694D" w:rsidRPr="00BC5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440943">
      <w:pPr>
        <w:spacing w:after="0" w:line="240" w:lineRule="auto"/>
      </w:pPr>
      <w:r>
        <w:separator/>
      </w:r>
    </w:p>
  </w:endnote>
  <w:endnote w:type="continuationSeparator" w:id="0">
    <w:p w:rsidR="00D6140E" w:rsidRDefault="00D6140E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440943">
      <w:pPr>
        <w:spacing w:after="0" w:line="240" w:lineRule="auto"/>
      </w:pPr>
      <w:r>
        <w:separator/>
      </w:r>
    </w:p>
  </w:footnote>
  <w:footnote w:type="continuationSeparator" w:id="0">
    <w:p w:rsidR="00D6140E" w:rsidRDefault="00D6140E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F8AF88A" wp14:editId="616D92A2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3"/>
    <w:rsid w:val="00042404"/>
    <w:rsid w:val="00072E7C"/>
    <w:rsid w:val="00085D81"/>
    <w:rsid w:val="000C4E07"/>
    <w:rsid w:val="001331F1"/>
    <w:rsid w:val="00135556"/>
    <w:rsid w:val="001679E5"/>
    <w:rsid w:val="001C0D64"/>
    <w:rsid w:val="00213296"/>
    <w:rsid w:val="00215AA5"/>
    <w:rsid w:val="00230997"/>
    <w:rsid w:val="00250451"/>
    <w:rsid w:val="00252649"/>
    <w:rsid w:val="00381D9D"/>
    <w:rsid w:val="003A7058"/>
    <w:rsid w:val="003C5258"/>
    <w:rsid w:val="003E3138"/>
    <w:rsid w:val="0043438C"/>
    <w:rsid w:val="00440943"/>
    <w:rsid w:val="004B76CE"/>
    <w:rsid w:val="004E6946"/>
    <w:rsid w:val="00540DC4"/>
    <w:rsid w:val="005F72D6"/>
    <w:rsid w:val="0060417E"/>
    <w:rsid w:val="00630EA9"/>
    <w:rsid w:val="00633D37"/>
    <w:rsid w:val="006A30F7"/>
    <w:rsid w:val="006E2D33"/>
    <w:rsid w:val="00760A35"/>
    <w:rsid w:val="00784C19"/>
    <w:rsid w:val="007C04A2"/>
    <w:rsid w:val="007C7087"/>
    <w:rsid w:val="007E4C06"/>
    <w:rsid w:val="008A2AF8"/>
    <w:rsid w:val="008C0073"/>
    <w:rsid w:val="0096243C"/>
    <w:rsid w:val="009B32E3"/>
    <w:rsid w:val="009B61D5"/>
    <w:rsid w:val="009E1C32"/>
    <w:rsid w:val="00AF63A9"/>
    <w:rsid w:val="00B25B02"/>
    <w:rsid w:val="00BA50F5"/>
    <w:rsid w:val="00BA79E0"/>
    <w:rsid w:val="00BC5914"/>
    <w:rsid w:val="00BF7BB3"/>
    <w:rsid w:val="00C20091"/>
    <w:rsid w:val="00C7741D"/>
    <w:rsid w:val="00C91E06"/>
    <w:rsid w:val="00C97414"/>
    <w:rsid w:val="00CA6C8E"/>
    <w:rsid w:val="00CC4CFE"/>
    <w:rsid w:val="00CE758F"/>
    <w:rsid w:val="00D60B40"/>
    <w:rsid w:val="00D6140E"/>
    <w:rsid w:val="00D93A49"/>
    <w:rsid w:val="00DA1AB4"/>
    <w:rsid w:val="00DA6360"/>
    <w:rsid w:val="00DD1C62"/>
    <w:rsid w:val="00DE06F0"/>
    <w:rsid w:val="00E57320"/>
    <w:rsid w:val="00E774F3"/>
    <w:rsid w:val="00E921F8"/>
    <w:rsid w:val="00F04FBA"/>
    <w:rsid w:val="00F93FC0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FAEAC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06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91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legis</cp:lastModifiedBy>
  <cp:revision>2</cp:revision>
  <dcterms:created xsi:type="dcterms:W3CDTF">2021-03-21T21:51:00Z</dcterms:created>
  <dcterms:modified xsi:type="dcterms:W3CDTF">2021-03-21T21:51:00Z</dcterms:modified>
</cp:coreProperties>
</file>